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AF" w:rsidRDefault="00060EAF" w:rsidP="0097000F">
      <w:pPr>
        <w:pStyle w:val="Zkladntext"/>
        <w:spacing w:before="240"/>
        <w:jc w:val="both"/>
        <w:rPr>
          <w:rFonts w:ascii="Times New Roman" w:hAnsi="Times New Roman" w:cs="Times New Roman"/>
          <w:b w:val="0"/>
          <w:szCs w:val="24"/>
        </w:rPr>
      </w:pPr>
    </w:p>
    <w:p w:rsidR="00910F1E" w:rsidRDefault="00910F1E" w:rsidP="00910F1E">
      <w:pPr>
        <w:pStyle w:val="Zkladntext"/>
        <w:tabs>
          <w:tab w:val="left" w:pos="3828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910F1E" w:rsidRPr="005B2983" w:rsidRDefault="00910F1E" w:rsidP="00910F1E">
      <w:pPr>
        <w:pStyle w:val="Zkladntext"/>
        <w:tabs>
          <w:tab w:val="left" w:pos="3828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Název firmy a </w:t>
      </w:r>
      <w:r w:rsidR="00385740">
        <w:rPr>
          <w:rFonts w:ascii="Times New Roman" w:hAnsi="Times New Roman" w:cs="Times New Roman"/>
          <w:sz w:val="28"/>
          <w:szCs w:val="28"/>
        </w:rPr>
        <w:t>číslo</w:t>
      </w:r>
      <w:r w:rsidR="0038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EORI:</w:t>
      </w:r>
    </w:p>
    <w:p w:rsidR="00910F1E" w:rsidRDefault="00910F1E" w:rsidP="0097000F">
      <w:pPr>
        <w:pStyle w:val="Zkladntext"/>
        <w:spacing w:before="240"/>
        <w:jc w:val="both"/>
        <w:rPr>
          <w:rFonts w:ascii="Times New Roman" w:hAnsi="Times New Roman" w:cs="Times New Roman"/>
          <w:b w:val="0"/>
          <w:szCs w:val="24"/>
        </w:rPr>
      </w:pPr>
      <w:bookmarkStart w:id="0" w:name="_GoBack"/>
      <w:bookmarkEnd w:id="0"/>
    </w:p>
    <w:p w:rsidR="00910F1E" w:rsidRDefault="00910F1E" w:rsidP="0097000F">
      <w:pPr>
        <w:pStyle w:val="Zkladntext"/>
        <w:spacing w:before="240"/>
        <w:jc w:val="both"/>
        <w:rPr>
          <w:rFonts w:ascii="Times New Roman" w:hAnsi="Times New Roman" w:cs="Times New Roman"/>
          <w:b w:val="0"/>
          <w:szCs w:val="24"/>
        </w:rPr>
      </w:pPr>
    </w:p>
    <w:p w:rsidR="006460FC" w:rsidRPr="005B2983" w:rsidRDefault="00A34AAB" w:rsidP="006460FC">
      <w:pPr>
        <w:pStyle w:val="Zkladntext"/>
        <w:tabs>
          <w:tab w:val="left" w:pos="3828"/>
        </w:tabs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983">
        <w:rPr>
          <w:rFonts w:ascii="Times New Roman" w:hAnsi="Times New Roman" w:cs="Times New Roman"/>
          <w:b w:val="0"/>
          <w:sz w:val="28"/>
          <w:szCs w:val="28"/>
        </w:rPr>
        <w:t>Cílem dotazníkového šetření je získat pohled obchodní veřejnosti, která se významným způsobem podílí na celních operacích v rámci České republiky, resp. EU, na zamýšlené změny a plány v oblasti povolovacích řízení</w:t>
      </w:r>
      <w:r w:rsidR="006460FC" w:rsidRPr="005B2983">
        <w:rPr>
          <w:rFonts w:ascii="Times New Roman" w:hAnsi="Times New Roman" w:cs="Times New Roman"/>
          <w:b w:val="0"/>
          <w:sz w:val="28"/>
          <w:szCs w:val="28"/>
        </w:rPr>
        <w:t xml:space="preserve"> po nabytí účinnosti NAŘÍZENÍ EVROPSKÉHO PARLAMENTU A RADY (EU) č. 952/2013 </w:t>
      </w:r>
      <w:r w:rsidR="009272ED">
        <w:rPr>
          <w:rFonts w:ascii="Times New Roman" w:hAnsi="Times New Roman" w:cs="Times New Roman"/>
          <w:b w:val="0"/>
          <w:sz w:val="28"/>
          <w:szCs w:val="28"/>
        </w:rPr>
        <w:br/>
      </w:r>
      <w:r w:rsidR="006460FC" w:rsidRPr="005B2983">
        <w:rPr>
          <w:rFonts w:ascii="Times New Roman" w:hAnsi="Times New Roman" w:cs="Times New Roman"/>
          <w:b w:val="0"/>
          <w:sz w:val="28"/>
          <w:szCs w:val="28"/>
        </w:rPr>
        <w:t>ze dne</w:t>
      </w:r>
      <w:r w:rsidR="009272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0FC" w:rsidRPr="005B2983">
        <w:rPr>
          <w:rFonts w:ascii="Times New Roman" w:hAnsi="Times New Roman" w:cs="Times New Roman"/>
          <w:b w:val="0"/>
          <w:sz w:val="28"/>
          <w:szCs w:val="28"/>
        </w:rPr>
        <w:t xml:space="preserve">9. října 2013, kterým se stanoví celní Kodex Unie (dále pouze „UCC“) </w:t>
      </w:r>
      <w:r w:rsidR="009272ED">
        <w:rPr>
          <w:rFonts w:ascii="Times New Roman" w:hAnsi="Times New Roman" w:cs="Times New Roman"/>
          <w:b w:val="0"/>
          <w:sz w:val="28"/>
          <w:szCs w:val="28"/>
        </w:rPr>
        <w:br/>
      </w:r>
      <w:r w:rsidR="006460FC" w:rsidRPr="005B2983">
        <w:rPr>
          <w:rFonts w:ascii="Times New Roman" w:hAnsi="Times New Roman" w:cs="Times New Roman"/>
          <w:b w:val="0"/>
          <w:sz w:val="28"/>
          <w:szCs w:val="28"/>
        </w:rPr>
        <w:t>ke dni 1. 5. 2016</w:t>
      </w:r>
      <w:r w:rsidRPr="005B29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43F29" w:rsidRPr="005B2983" w:rsidRDefault="00C43F29" w:rsidP="00A34AAB">
      <w:pPr>
        <w:pStyle w:val="Zkladntext"/>
        <w:tabs>
          <w:tab w:val="left" w:pos="3828"/>
        </w:tabs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p w:rsidR="00C52A98" w:rsidRDefault="006460FC" w:rsidP="00CA373F">
      <w:pPr>
        <w:pStyle w:val="Zkladntext"/>
        <w:tabs>
          <w:tab w:val="left" w:pos="3828"/>
        </w:tabs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2983">
        <w:rPr>
          <w:rFonts w:ascii="Times New Roman" w:hAnsi="Times New Roman" w:cs="Times New Roman"/>
          <w:b w:val="0"/>
          <w:sz w:val="28"/>
          <w:szCs w:val="28"/>
        </w:rPr>
        <w:t xml:space="preserve">Vyplněný dotazník prosím zašlete </w:t>
      </w:r>
      <w:r w:rsidR="001856BD" w:rsidRPr="005B2983">
        <w:rPr>
          <w:rFonts w:ascii="Times New Roman" w:hAnsi="Times New Roman" w:cs="Times New Roman"/>
          <w:b w:val="0"/>
          <w:sz w:val="28"/>
          <w:szCs w:val="28"/>
        </w:rPr>
        <w:t xml:space="preserve">do </w:t>
      </w:r>
      <w:r w:rsidR="00CB2B04">
        <w:rPr>
          <w:rFonts w:ascii="Times New Roman" w:hAnsi="Times New Roman" w:cs="Times New Roman"/>
          <w:b w:val="0"/>
          <w:sz w:val="28"/>
          <w:szCs w:val="28"/>
        </w:rPr>
        <w:t>14. března 2015</w:t>
      </w:r>
      <w:r w:rsidR="001856BD" w:rsidRPr="005B2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2983">
        <w:rPr>
          <w:rFonts w:ascii="Times New Roman" w:hAnsi="Times New Roman" w:cs="Times New Roman"/>
          <w:b w:val="0"/>
          <w:sz w:val="28"/>
          <w:szCs w:val="28"/>
        </w:rPr>
        <w:t xml:space="preserve">na </w:t>
      </w:r>
      <w:hyperlink r:id="rId9" w:history="1">
        <w:r w:rsidR="00C52A98" w:rsidRPr="00EE4016">
          <w:rPr>
            <w:rStyle w:val="Hypertextovodkaz"/>
            <w:rFonts w:ascii="Times New Roman" w:hAnsi="Times New Roman" w:cs="Times New Roman"/>
            <w:b w:val="0"/>
            <w:color w:val="auto"/>
            <w:sz w:val="28"/>
            <w:szCs w:val="28"/>
          </w:rPr>
          <w:t>dotaznik@cs.mfcr.cz</w:t>
        </w:r>
      </w:hyperlink>
      <w:r w:rsidR="00C52A98" w:rsidRPr="00EE401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7000F" w:rsidRPr="005B2983" w:rsidRDefault="001856BD" w:rsidP="00CA373F">
      <w:pPr>
        <w:pStyle w:val="Zkladntext"/>
        <w:tabs>
          <w:tab w:val="left" w:pos="3828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B2B04">
        <w:rPr>
          <w:rFonts w:ascii="Times New Roman" w:hAnsi="Times New Roman" w:cs="Times New Roman"/>
          <w:b w:val="0"/>
          <w:sz w:val="28"/>
          <w:szCs w:val="28"/>
        </w:rPr>
        <w:t xml:space="preserve"> do předmětu</w:t>
      </w:r>
      <w:r w:rsidRPr="005B2983">
        <w:rPr>
          <w:rFonts w:ascii="Times New Roman" w:hAnsi="Times New Roman" w:cs="Times New Roman"/>
          <w:b w:val="0"/>
          <w:sz w:val="28"/>
          <w:szCs w:val="28"/>
        </w:rPr>
        <w:t xml:space="preserve"> uveďte </w:t>
      </w:r>
      <w:r w:rsidR="00CA373F" w:rsidRPr="005B2983">
        <w:rPr>
          <w:rFonts w:ascii="Times New Roman" w:hAnsi="Times New Roman" w:cs="Times New Roman"/>
          <w:b w:val="0"/>
          <w:sz w:val="28"/>
          <w:szCs w:val="28"/>
        </w:rPr>
        <w:t>EORI</w:t>
      </w:r>
      <w:r w:rsidR="00CA3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73F" w:rsidRPr="00CA373F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C52A98">
        <w:rPr>
          <w:rFonts w:ascii="Times New Roman" w:hAnsi="Times New Roman" w:cs="Times New Roman"/>
          <w:b w:val="0"/>
          <w:i/>
          <w:sz w:val="28"/>
          <w:szCs w:val="28"/>
        </w:rPr>
        <w:t>v</w:t>
      </w:r>
      <w:r w:rsidR="00CA373F">
        <w:rPr>
          <w:rFonts w:ascii="Times New Roman" w:hAnsi="Times New Roman" w:cs="Times New Roman"/>
          <w:b w:val="0"/>
          <w:i/>
          <w:sz w:val="28"/>
          <w:szCs w:val="28"/>
        </w:rPr>
        <w:t xml:space="preserve">aše </w:t>
      </w:r>
      <w:r w:rsidR="00CA373F" w:rsidRPr="00CA373F">
        <w:rPr>
          <w:rFonts w:ascii="Times New Roman" w:hAnsi="Times New Roman" w:cs="Times New Roman"/>
          <w:b w:val="0"/>
          <w:i/>
          <w:sz w:val="28"/>
          <w:szCs w:val="28"/>
        </w:rPr>
        <w:t>číslo</w:t>
      </w:r>
      <w:r w:rsidR="00CA373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CA373F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CA373F" w:rsidRPr="005B2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48C" w:rsidRPr="005B2983">
        <w:rPr>
          <w:rFonts w:ascii="Times New Roman" w:hAnsi="Times New Roman" w:cs="Times New Roman"/>
          <w:b w:val="0"/>
          <w:sz w:val="28"/>
          <w:szCs w:val="28"/>
        </w:rPr>
        <w:t>DOTAZNIK-UCC</w:t>
      </w:r>
      <w:r w:rsidR="00B24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60FC" w:rsidRPr="005B2983" w:rsidRDefault="006460FC" w:rsidP="0097000F">
      <w:pPr>
        <w:pStyle w:val="Zkladntext"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0D0" w:rsidRDefault="000A60D0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</w:pPr>
    </w:p>
    <w:p w:rsidR="00EC6942" w:rsidRDefault="00EC6942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</w:pPr>
    </w:p>
    <w:p w:rsidR="00EC6942" w:rsidRDefault="00EC6942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</w:pPr>
    </w:p>
    <w:p w:rsidR="00060EAF" w:rsidRDefault="007F333D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Vysvětlení použitých zkratek:</w:t>
      </w:r>
    </w:p>
    <w:p w:rsidR="000A60D0" w:rsidRDefault="000A60D0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  <w:sectPr w:rsidR="000A60D0" w:rsidSect="00060EA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746" w:bottom="1417" w:left="1417" w:header="708" w:footer="708" w:gutter="0"/>
          <w:cols w:space="708"/>
          <w:titlePg/>
          <w:docGrid w:linePitch="360"/>
        </w:sectPr>
      </w:pPr>
    </w:p>
    <w:p w:rsidR="00EC6942" w:rsidRDefault="00EC6942" w:rsidP="0097000F">
      <w:pPr>
        <w:pStyle w:val="Zkladntext"/>
        <w:spacing w:before="240"/>
        <w:jc w:val="both"/>
        <w:rPr>
          <w:rFonts w:ascii="Times New Roman" w:hAnsi="Times New Roman" w:cs="Times New Roman"/>
          <w:szCs w:val="24"/>
        </w:rPr>
      </w:pPr>
    </w:p>
    <w:p w:rsidR="000A60D0" w:rsidRDefault="000A60D0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GŘC </w:t>
      </w:r>
      <w:r w:rsidR="009272ED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Generální ředitelství cel</w:t>
      </w:r>
    </w:p>
    <w:p w:rsidR="000A60D0" w:rsidRDefault="000A60D0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CÚ – </w:t>
      </w:r>
      <w:r w:rsidR="009272ED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elní úřad</w:t>
      </w:r>
    </w:p>
    <w:p w:rsidR="007F333D" w:rsidRDefault="007F333D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UCC – celní Kodex Unie</w:t>
      </w:r>
    </w:p>
    <w:p w:rsidR="007F333D" w:rsidRDefault="007F333D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AEO</w:t>
      </w:r>
      <w:r w:rsidR="003D72D1">
        <w:rPr>
          <w:rFonts w:ascii="Times New Roman" w:hAnsi="Times New Roman" w:cs="Times New Roman"/>
          <w:szCs w:val="24"/>
        </w:rPr>
        <w:t xml:space="preserve"> </w:t>
      </w:r>
      <w:r w:rsidR="009272ED">
        <w:rPr>
          <w:rFonts w:ascii="Times New Roman" w:hAnsi="Times New Roman" w:cs="Times New Roman"/>
          <w:szCs w:val="24"/>
        </w:rPr>
        <w:t xml:space="preserve">– </w:t>
      </w:r>
      <w:r w:rsidR="003D72D1">
        <w:rPr>
          <w:rFonts w:ascii="Times New Roman" w:hAnsi="Times New Roman" w:cs="Times New Roman"/>
          <w:szCs w:val="24"/>
        </w:rPr>
        <w:t>Oprávněný hospodářský subjekt</w:t>
      </w:r>
    </w:p>
    <w:p w:rsidR="00EC6942" w:rsidRDefault="00EC6942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</w:p>
    <w:p w:rsidR="003D72D1" w:rsidRDefault="00900C19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 w:rsidRPr="00900C19">
        <w:rPr>
          <w:rFonts w:ascii="Times New Roman" w:hAnsi="Times New Roman" w:cs="Times New Roman"/>
          <w:szCs w:val="24"/>
        </w:rPr>
        <w:t>ZJP</w:t>
      </w:r>
      <w:r w:rsidR="003D72D1">
        <w:rPr>
          <w:rFonts w:ascii="Times New Roman" w:hAnsi="Times New Roman" w:cs="Times New Roman"/>
          <w:szCs w:val="24"/>
        </w:rPr>
        <w:t xml:space="preserve"> – Zjednodušený postup</w:t>
      </w:r>
    </w:p>
    <w:p w:rsidR="003D72D1" w:rsidRDefault="00900C19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RHÚ</w:t>
      </w:r>
      <w:r w:rsidR="009272ED">
        <w:rPr>
          <w:rFonts w:ascii="Times New Roman" w:hAnsi="Times New Roman" w:cs="Times New Roman"/>
          <w:szCs w:val="24"/>
        </w:rPr>
        <w:t xml:space="preserve"> </w:t>
      </w:r>
      <w:r w:rsidR="003D72D1">
        <w:rPr>
          <w:rFonts w:ascii="Times New Roman" w:hAnsi="Times New Roman" w:cs="Times New Roman"/>
          <w:szCs w:val="24"/>
        </w:rPr>
        <w:t>– celní režim s hospodářským účinkem</w:t>
      </w:r>
    </w:p>
    <w:p w:rsidR="00900C19" w:rsidRDefault="00900C19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  <w:r w:rsidRPr="00900C19">
        <w:rPr>
          <w:rFonts w:ascii="Times New Roman" w:hAnsi="Times New Roman" w:cs="Times New Roman"/>
          <w:szCs w:val="24"/>
        </w:rPr>
        <w:t>KU</w:t>
      </w:r>
      <w:r w:rsidR="003D72D1">
        <w:rPr>
          <w:rFonts w:ascii="Times New Roman" w:hAnsi="Times New Roman" w:cs="Times New Roman"/>
          <w:szCs w:val="24"/>
        </w:rPr>
        <w:t xml:space="preserve"> – </w:t>
      </w:r>
      <w:r w:rsidR="003D72D1" w:rsidRPr="003D72D1">
        <w:rPr>
          <w:rFonts w:ascii="Times New Roman" w:hAnsi="Times New Roman" w:cs="Times New Roman"/>
          <w:szCs w:val="24"/>
        </w:rPr>
        <w:t>zvýhodněné sazební zacházení z důvodu zvláštního použití</w:t>
      </w:r>
      <w:r w:rsidR="003D72D1">
        <w:rPr>
          <w:rFonts w:ascii="Times New Roman" w:hAnsi="Times New Roman" w:cs="Times New Roman"/>
          <w:szCs w:val="24"/>
        </w:rPr>
        <w:t>;</w:t>
      </w:r>
      <w:r w:rsidR="003D72D1" w:rsidRPr="003D72D1">
        <w:rPr>
          <w:rFonts w:ascii="Times New Roman" w:hAnsi="Times New Roman" w:cs="Times New Roman"/>
          <w:szCs w:val="24"/>
        </w:rPr>
        <w:t xml:space="preserve"> </w:t>
      </w:r>
      <w:r w:rsidR="003D72D1">
        <w:rPr>
          <w:rFonts w:ascii="Times New Roman" w:hAnsi="Times New Roman" w:cs="Times New Roman"/>
          <w:szCs w:val="24"/>
        </w:rPr>
        <w:t>konečné užití</w:t>
      </w:r>
    </w:p>
    <w:p w:rsidR="000A60D0" w:rsidRDefault="000A60D0" w:rsidP="009272ED">
      <w:pPr>
        <w:pStyle w:val="Zkladntext"/>
        <w:spacing w:before="240"/>
        <w:rPr>
          <w:rFonts w:ascii="Times New Roman" w:hAnsi="Times New Roman" w:cs="Times New Roman"/>
          <w:szCs w:val="24"/>
        </w:rPr>
        <w:sectPr w:rsidR="000A60D0" w:rsidSect="000A60D0">
          <w:type w:val="continuous"/>
          <w:pgSz w:w="11906" w:h="16838"/>
          <w:pgMar w:top="1079" w:right="746" w:bottom="1417" w:left="1417" w:header="708" w:footer="708" w:gutter="0"/>
          <w:cols w:num="2" w:space="708"/>
          <w:titlePg/>
          <w:docGrid w:linePitch="360"/>
        </w:sectPr>
      </w:pPr>
    </w:p>
    <w:p w:rsidR="007F333D" w:rsidRDefault="007F333D" w:rsidP="009272ED">
      <w:pPr>
        <w:pStyle w:val="Zkladntext"/>
        <w:spacing w:before="240"/>
        <w:rPr>
          <w:rFonts w:ascii="Times New Roman" w:hAnsi="Times New Roman" w:cs="Times New Roman"/>
          <w:szCs w:val="24"/>
        </w:rPr>
      </w:pPr>
    </w:p>
    <w:p w:rsidR="00DD59E3" w:rsidRDefault="00DD59E3" w:rsidP="0097000F">
      <w:pPr>
        <w:pStyle w:val="Zkladntext"/>
        <w:spacing w:before="240"/>
        <w:jc w:val="both"/>
        <w:rPr>
          <w:rFonts w:ascii="Times New Roman" w:hAnsi="Times New Roman" w:cs="Times New Roman"/>
          <w:b w:val="0"/>
          <w:i/>
          <w:szCs w:val="24"/>
        </w:rPr>
      </w:pPr>
    </w:p>
    <w:p w:rsidR="006460FC" w:rsidRPr="005B2983" w:rsidRDefault="006460FC" w:rsidP="006460FC">
      <w:pPr>
        <w:spacing w:after="160" w:line="360" w:lineRule="auto"/>
        <w:jc w:val="both"/>
        <w:rPr>
          <w:rFonts w:ascii="Calibri" w:eastAsia="Calibri" w:hAnsi="Calibri"/>
          <w:color w:val="2E74B5"/>
          <w:szCs w:val="24"/>
          <w:lang w:eastAsia="en-US"/>
        </w:rPr>
      </w:pPr>
      <w:r w:rsidRPr="005B2983">
        <w:rPr>
          <w:rFonts w:ascii="Calibri" w:eastAsia="Calibri" w:hAnsi="Calibri"/>
          <w:b/>
          <w:color w:val="2E74B5"/>
          <w:szCs w:val="24"/>
          <w:lang w:eastAsia="en-US"/>
        </w:rPr>
        <w:t>I. INFORMOVANOST</w:t>
      </w:r>
    </w:p>
    <w:p w:rsidR="006460FC" w:rsidRDefault="006460FC" w:rsidP="005B2983">
      <w:pPr>
        <w:numPr>
          <w:ilvl w:val="0"/>
          <w:numId w:val="3"/>
        </w:numPr>
        <w:spacing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 xml:space="preserve">V návaznosti na plánované nabytí účinnosti </w:t>
      </w:r>
      <w:r w:rsidR="00DD59E3" w:rsidRPr="005B2983">
        <w:rPr>
          <w:rFonts w:ascii="Calibri" w:eastAsia="Calibri" w:hAnsi="Calibri"/>
          <w:b/>
          <w:szCs w:val="24"/>
          <w:lang w:eastAsia="en-US"/>
        </w:rPr>
        <w:t>UCC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ke dni 1. 5. 2016 </w:t>
      </w:r>
      <w:r w:rsidR="00DD59E3" w:rsidRPr="005B2983">
        <w:rPr>
          <w:rFonts w:ascii="Calibri" w:eastAsia="Calibri" w:hAnsi="Calibri"/>
          <w:b/>
          <w:szCs w:val="24"/>
          <w:lang w:eastAsia="en-US"/>
        </w:rPr>
        <w:t>nás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z novinek, ke kterým </w:t>
      </w:r>
      <w:r w:rsidR="00BD1DF6" w:rsidRPr="005B2983">
        <w:rPr>
          <w:rFonts w:ascii="Calibri" w:eastAsia="Calibri" w:hAnsi="Calibri"/>
          <w:b/>
          <w:szCs w:val="24"/>
          <w:lang w:eastAsia="en-US"/>
        </w:rPr>
        <w:t>budou mít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snadnější přístup </w:t>
      </w:r>
      <w:r w:rsidR="00BD1DF6" w:rsidRPr="005B2983">
        <w:rPr>
          <w:rFonts w:ascii="Calibri" w:eastAsia="Calibri" w:hAnsi="Calibri"/>
          <w:b/>
          <w:szCs w:val="24"/>
          <w:lang w:eastAsia="en-US"/>
        </w:rPr>
        <w:t>držitelé</w:t>
      </w:r>
      <w:r w:rsidR="00956271" w:rsidRPr="005B2983">
        <w:rPr>
          <w:rFonts w:ascii="Calibri" w:eastAsia="Calibri" w:hAnsi="Calibri"/>
          <w:b/>
          <w:szCs w:val="24"/>
          <w:lang w:eastAsia="en-US"/>
        </w:rPr>
        <w:t xml:space="preserve"> osvědčení AEO</w:t>
      </w:r>
      <w:r w:rsidRPr="005B2983">
        <w:rPr>
          <w:rFonts w:ascii="Calibri" w:eastAsia="Calibri" w:hAnsi="Calibri"/>
          <w:b/>
          <w:szCs w:val="24"/>
          <w:lang w:eastAsia="en-US"/>
        </w:rPr>
        <w:t>,</w:t>
      </w:r>
      <w:r w:rsidR="00DD59E3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r w:rsidR="00231B1C" w:rsidRPr="005B2983">
        <w:rPr>
          <w:rFonts w:ascii="Calibri" w:eastAsia="Calibri" w:hAnsi="Calibri"/>
          <w:b/>
          <w:szCs w:val="24"/>
          <w:lang w:eastAsia="en-US"/>
        </w:rPr>
        <w:t xml:space="preserve">nás </w:t>
      </w:r>
      <w:r w:rsidR="00DD59E3" w:rsidRPr="005B2983">
        <w:rPr>
          <w:rFonts w:ascii="Calibri" w:eastAsia="Calibri" w:hAnsi="Calibri"/>
          <w:b/>
          <w:szCs w:val="24"/>
          <w:lang w:eastAsia="en-US"/>
        </w:rPr>
        <w:t>zaujaly tyto možnosti</w:t>
      </w:r>
      <w:r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C5050A" w:rsidRPr="005B2983" w:rsidRDefault="00C5050A" w:rsidP="00C5050A">
      <w:pPr>
        <w:spacing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MS Gothic" w:eastAsia="MS Gothic" w:hAnsi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Celní zástupce (i v jiném členském státě EU)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18 UCC</w:t>
      </w: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MS Gothic" w:eastAsia="MS Gothic" w:hAnsi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Povolení k provozování dočasného skladu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148 UCC</w:t>
      </w: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Povolení zvláštních režimů (aktivního nebo pasivního zušlechťovacího styku, režimu dočasného použití nebo režimu konečného užití, provozování celního skladu – čl. 211 UCC)</w:t>
      </w: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9A2A7C" w:rsidRPr="005B2983">
        <w:rPr>
          <w:rFonts w:ascii="Calibri" w:eastAsia="Calibri" w:hAnsi="Calibri"/>
          <w:szCs w:val="24"/>
          <w:lang w:eastAsia="en-US"/>
        </w:rPr>
        <w:t>Schválení</w:t>
      </w:r>
      <w:r w:rsidRPr="005B2983">
        <w:rPr>
          <w:rFonts w:ascii="Calibri" w:eastAsia="Calibri" w:hAnsi="Calibri"/>
          <w:szCs w:val="24"/>
          <w:lang w:eastAsia="en-US"/>
        </w:rPr>
        <w:t xml:space="preserve"> záznamů u zvláštních režimů celními orgány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214 UCC</w:t>
      </w: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Snížení souborné jistoty pro celní dluhy a jiné poplatky, které mohou vzniknout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95 odst. 2 UCC (např. zvláštní režimy)</w:t>
      </w:r>
    </w:p>
    <w:p w:rsidR="006460FC" w:rsidRPr="005B2983" w:rsidRDefault="006460FC" w:rsidP="005B2983">
      <w:pPr>
        <w:tabs>
          <w:tab w:val="left" w:pos="426"/>
        </w:tabs>
        <w:spacing w:line="360" w:lineRule="auto"/>
        <w:ind w:left="425"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Jiná dle UCC</w:t>
      </w:r>
      <w:r w:rsidR="00231B1C" w:rsidRPr="005B2983">
        <w:rPr>
          <w:rFonts w:ascii="Calibri" w:eastAsia="Calibri" w:hAnsi="Calibri"/>
          <w:szCs w:val="24"/>
          <w:lang w:eastAsia="en-US"/>
        </w:rPr>
        <w:t xml:space="preserve"> – doplňte </w:t>
      </w:r>
      <w:r w:rsidR="0096541C" w:rsidRPr="005B2983">
        <w:rPr>
          <w:rFonts w:ascii="Calibri" w:eastAsia="Calibri" w:hAnsi="Calibri"/>
          <w:szCs w:val="24"/>
          <w:lang w:eastAsia="en-US"/>
        </w:rPr>
        <w:t>prosím:</w:t>
      </w:r>
    </w:p>
    <w:p w:rsidR="00DD59E3" w:rsidRPr="005B2983" w:rsidRDefault="00231B1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B8F73" wp14:editId="26600636">
                <wp:simplePos x="0" y="0"/>
                <wp:positionH relativeFrom="column">
                  <wp:posOffset>462280</wp:posOffset>
                </wp:positionH>
                <wp:positionV relativeFrom="paragraph">
                  <wp:posOffset>100330</wp:posOffset>
                </wp:positionV>
                <wp:extent cx="5238750" cy="1000125"/>
                <wp:effectExtent l="0" t="0" r="19050" b="2857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FC" w:rsidRDefault="006460FC" w:rsidP="00646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2B8F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.4pt;margin-top:7.9pt;width:412.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">
                <v:textbox>
                  <w:txbxContent>
                    <w:p w:rsidR="006460FC" w:rsidRDefault="006460FC" w:rsidP="006460FC"/>
                  </w:txbxContent>
                </v:textbox>
                <w10:wrap type="square"/>
              </v:shape>
            </w:pict>
          </mc:Fallback>
        </mc:AlternateContent>
      </w:r>
    </w:p>
    <w:p w:rsidR="00231B1C" w:rsidRPr="005B2983" w:rsidRDefault="00231B1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DD59E3" w:rsidRPr="005B2983" w:rsidRDefault="00DD59E3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DD59E3" w:rsidRPr="005B2983" w:rsidRDefault="00DD59E3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DD59E3" w:rsidRPr="005B2983" w:rsidRDefault="00DD59E3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231B1C" w:rsidRPr="005B2983" w:rsidRDefault="00231B1C" w:rsidP="00D714B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>Js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>me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či k 1.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r w:rsidRPr="005B2983">
        <w:rPr>
          <w:rFonts w:ascii="Calibri" w:eastAsia="Calibri" w:hAnsi="Calibri"/>
          <w:b/>
          <w:szCs w:val="24"/>
          <w:lang w:eastAsia="en-US"/>
        </w:rPr>
        <w:t>5. 2016 chc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>eme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být držit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>eli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osvědčení AEO a 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 xml:space="preserve">z </w:t>
      </w:r>
      <w:r w:rsidRPr="005B2983">
        <w:rPr>
          <w:rFonts w:ascii="Calibri" w:eastAsia="Calibri" w:hAnsi="Calibri"/>
          <w:b/>
          <w:szCs w:val="24"/>
          <w:lang w:eastAsia="en-US"/>
        </w:rPr>
        <w:t>následujících povolení bychom rádi využívali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r w:rsidR="00D714B4" w:rsidRPr="005B2983">
        <w:rPr>
          <w:rFonts w:ascii="Calibri" w:eastAsia="Calibri" w:hAnsi="Calibri"/>
          <w:szCs w:val="24"/>
          <w:lang w:eastAsia="en-US"/>
        </w:rPr>
        <w:t>(</w:t>
      </w:r>
      <w:r w:rsidR="00D714B4" w:rsidRPr="005B2983">
        <w:rPr>
          <w:rFonts w:ascii="Calibri" w:eastAsia="Calibri" w:hAnsi="Calibri"/>
          <w:i/>
          <w:szCs w:val="24"/>
          <w:lang w:eastAsia="en-US"/>
        </w:rPr>
        <w:t>bez osvědčení AEO nebude možné tato povolení využít)</w:t>
      </w:r>
      <w:r w:rsidR="00D714B4"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D714B4" w:rsidRPr="005B2983" w:rsidRDefault="00D714B4" w:rsidP="00D714B4">
      <w:pPr>
        <w:spacing w:after="160" w:line="360" w:lineRule="auto"/>
        <w:ind w:left="502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460FC" w:rsidRPr="005B2983" w:rsidRDefault="006460FC" w:rsidP="005B2983">
      <w:pPr>
        <w:tabs>
          <w:tab w:val="left" w:pos="426"/>
        </w:tabs>
        <w:spacing w:after="160" w:line="360" w:lineRule="auto"/>
        <w:ind w:left="426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Centralizované celní řízení (celní prohlášení podáno </w:t>
      </w:r>
      <w:r w:rsidR="00311E54">
        <w:rPr>
          <w:rFonts w:ascii="Calibri" w:eastAsia="Calibri" w:hAnsi="Calibri"/>
          <w:szCs w:val="24"/>
          <w:lang w:eastAsia="en-US"/>
        </w:rPr>
        <w:t>u</w:t>
      </w:r>
      <w:r w:rsidRPr="005B2983">
        <w:rPr>
          <w:rFonts w:ascii="Calibri" w:eastAsia="Calibri" w:hAnsi="Calibri"/>
          <w:szCs w:val="24"/>
          <w:lang w:eastAsia="en-US"/>
        </w:rPr>
        <w:t xml:space="preserve"> jiné</w:t>
      </w:r>
      <w:r w:rsidR="00311E54">
        <w:rPr>
          <w:rFonts w:ascii="Calibri" w:eastAsia="Calibri" w:hAnsi="Calibri"/>
          <w:szCs w:val="24"/>
          <w:lang w:eastAsia="en-US"/>
        </w:rPr>
        <w:t>ho</w:t>
      </w:r>
      <w:r w:rsidRPr="005B2983">
        <w:rPr>
          <w:rFonts w:ascii="Calibri" w:eastAsia="Calibri" w:hAnsi="Calibri"/>
          <w:szCs w:val="24"/>
          <w:lang w:eastAsia="en-US"/>
        </w:rPr>
        <w:t xml:space="preserve"> celní</w:t>
      </w:r>
      <w:r w:rsidR="00311E54">
        <w:rPr>
          <w:rFonts w:ascii="Calibri" w:eastAsia="Calibri" w:hAnsi="Calibri"/>
          <w:szCs w:val="24"/>
          <w:lang w:eastAsia="en-US"/>
        </w:rPr>
        <w:t>ho</w:t>
      </w:r>
      <w:r w:rsidRPr="005B2983">
        <w:rPr>
          <w:rFonts w:ascii="Calibri" w:eastAsia="Calibri" w:hAnsi="Calibri"/>
          <w:szCs w:val="24"/>
          <w:lang w:eastAsia="en-US"/>
        </w:rPr>
        <w:t xml:space="preserve"> úřad</w:t>
      </w:r>
      <w:r w:rsidR="00311E54">
        <w:rPr>
          <w:rFonts w:ascii="Calibri" w:eastAsia="Calibri" w:hAnsi="Calibri"/>
          <w:szCs w:val="24"/>
          <w:lang w:eastAsia="en-US"/>
        </w:rPr>
        <w:t>u</w:t>
      </w:r>
      <w:r w:rsidRPr="005B2983">
        <w:rPr>
          <w:rFonts w:ascii="Calibri" w:eastAsia="Calibri" w:hAnsi="Calibri"/>
          <w:szCs w:val="24"/>
          <w:lang w:eastAsia="en-US"/>
        </w:rPr>
        <w:t xml:space="preserve">, než </w:t>
      </w:r>
      <w:r w:rsidR="00311E54">
        <w:rPr>
          <w:rFonts w:ascii="Calibri" w:eastAsia="Calibri" w:hAnsi="Calibri"/>
          <w:szCs w:val="24"/>
          <w:lang w:eastAsia="en-US"/>
        </w:rPr>
        <w:t xml:space="preserve">kterému </w:t>
      </w:r>
      <w:r w:rsidRPr="005B2983">
        <w:rPr>
          <w:rFonts w:ascii="Calibri" w:eastAsia="Calibri" w:hAnsi="Calibri"/>
          <w:szCs w:val="24"/>
          <w:lang w:eastAsia="en-US"/>
        </w:rPr>
        <w:t>je</w:t>
      </w:r>
      <w:r w:rsidR="00311E54">
        <w:rPr>
          <w:rFonts w:ascii="Calibri" w:eastAsia="Calibri" w:hAnsi="Calibri"/>
          <w:szCs w:val="24"/>
          <w:lang w:eastAsia="en-US"/>
        </w:rPr>
        <w:t xml:space="preserve"> předloženo</w:t>
      </w:r>
      <w:r w:rsidRPr="005B2983">
        <w:rPr>
          <w:rFonts w:ascii="Calibri" w:eastAsia="Calibri" w:hAnsi="Calibri"/>
          <w:szCs w:val="24"/>
          <w:lang w:eastAsia="en-US"/>
        </w:rPr>
        <w:t xml:space="preserve"> zboží)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179 UCC </w:t>
      </w:r>
    </w:p>
    <w:p w:rsidR="006460FC" w:rsidRPr="005B2983" w:rsidRDefault="006460FC" w:rsidP="005B2983">
      <w:pPr>
        <w:tabs>
          <w:tab w:val="left" w:pos="426"/>
        </w:tabs>
        <w:spacing w:after="160" w:line="360" w:lineRule="auto"/>
        <w:ind w:left="426"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Zápis do záznamů deklaranta (v současné době Zjednodušený postup místní řízení dovoz/vývoz </w:t>
      </w:r>
      <w:r w:rsidR="00910F1E">
        <w:rPr>
          <w:rFonts w:ascii="Calibri" w:eastAsia="Calibri" w:hAnsi="Calibri"/>
          <w:szCs w:val="24"/>
          <w:lang w:eastAsia="en-US"/>
        </w:rPr>
        <w:t xml:space="preserve">– zajištění provozu „24/7“) </w:t>
      </w:r>
      <w:r w:rsidR="00910F1E" w:rsidRPr="005B2983">
        <w:rPr>
          <w:rFonts w:ascii="Calibri" w:eastAsia="Calibri" w:hAnsi="Calibri"/>
          <w:szCs w:val="24"/>
          <w:lang w:eastAsia="en-US"/>
        </w:rPr>
        <w:t>–</w:t>
      </w:r>
      <w:r w:rsidRPr="005B2983">
        <w:rPr>
          <w:rFonts w:ascii="Calibri" w:eastAsia="Calibri" w:hAnsi="Calibri"/>
          <w:szCs w:val="24"/>
          <w:lang w:eastAsia="en-US"/>
        </w:rPr>
        <w:t xml:space="preserve"> čl. 182 UCC</w:t>
      </w:r>
    </w:p>
    <w:p w:rsidR="006460FC" w:rsidRPr="005B2983" w:rsidRDefault="006460FC" w:rsidP="005B2983">
      <w:pPr>
        <w:tabs>
          <w:tab w:val="left" w:pos="426"/>
        </w:tabs>
        <w:spacing w:after="160" w:line="360" w:lineRule="auto"/>
        <w:ind w:left="426"/>
        <w:jc w:val="both"/>
        <w:rPr>
          <w:rFonts w:ascii="Calibri" w:eastAsia="Calibri" w:hAnsi="Calibri"/>
          <w:szCs w:val="24"/>
          <w:lang w:eastAsia="en-US"/>
        </w:rPr>
      </w:pPr>
      <w:proofErr w:type="gramStart"/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Snížení souborné jistoty pro celní dluhy a jiné poplatky, které vznikly – čl.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95 odst. 3 UCC (např. propuštění zboží do režimu volného oběhu) </w:t>
      </w:r>
    </w:p>
    <w:p w:rsidR="006460FC" w:rsidRPr="005B2983" w:rsidRDefault="006460FC" w:rsidP="005B2983">
      <w:pPr>
        <w:tabs>
          <w:tab w:val="left" w:pos="426"/>
        </w:tabs>
        <w:spacing w:after="160" w:line="360" w:lineRule="auto"/>
        <w:ind w:left="426"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proofErr w:type="spellStart"/>
      <w:r w:rsidRPr="005B2983">
        <w:rPr>
          <w:rFonts w:ascii="Calibri" w:eastAsia="Calibri" w:hAnsi="Calibri"/>
          <w:szCs w:val="24"/>
          <w:lang w:eastAsia="en-US"/>
        </w:rPr>
        <w:t>Samoschvalování</w:t>
      </w:r>
      <w:proofErr w:type="spellEnd"/>
      <w:r w:rsidRPr="005B2983">
        <w:rPr>
          <w:rFonts w:ascii="Calibri" w:eastAsia="Calibri" w:hAnsi="Calibri"/>
          <w:szCs w:val="24"/>
          <w:lang w:eastAsia="en-US"/>
        </w:rPr>
        <w:t xml:space="preserve"> (nový nejvyšší stupeň celního zjednodušení, deklarant </w:t>
      </w:r>
      <w:r w:rsidR="00AC3989">
        <w:rPr>
          <w:rFonts w:ascii="Calibri" w:eastAsia="Calibri" w:hAnsi="Calibri"/>
          <w:szCs w:val="24"/>
          <w:lang w:eastAsia="en-US"/>
        </w:rPr>
        <w:t>může provést některé celní formality, které mají provádět celní orgány – čl. 185 UCC)</w:t>
      </w:r>
    </w:p>
    <w:p w:rsidR="000B0D5D" w:rsidRPr="005B2983" w:rsidRDefault="000B0D5D" w:rsidP="006460FC">
      <w:pPr>
        <w:spacing w:after="160" w:line="360" w:lineRule="auto"/>
        <w:ind w:left="360"/>
        <w:jc w:val="both"/>
        <w:rPr>
          <w:rFonts w:ascii="Calibri" w:eastAsia="Calibri" w:hAnsi="Calibri"/>
          <w:b/>
          <w:color w:val="2E74B5"/>
          <w:szCs w:val="24"/>
          <w:lang w:eastAsia="en-US"/>
        </w:rPr>
      </w:pPr>
    </w:p>
    <w:p w:rsidR="006460FC" w:rsidRPr="005B2983" w:rsidRDefault="006460FC" w:rsidP="006460FC">
      <w:pPr>
        <w:spacing w:after="160" w:line="360" w:lineRule="auto"/>
        <w:ind w:left="360"/>
        <w:jc w:val="both"/>
        <w:rPr>
          <w:rFonts w:ascii="Calibri" w:eastAsia="Calibri" w:hAnsi="Calibri"/>
          <w:color w:val="2E74B5"/>
          <w:szCs w:val="24"/>
          <w:lang w:eastAsia="en-US"/>
        </w:rPr>
      </w:pPr>
      <w:r w:rsidRPr="005B2983">
        <w:rPr>
          <w:rFonts w:ascii="Calibri" w:eastAsia="Calibri" w:hAnsi="Calibri"/>
          <w:b/>
          <w:color w:val="2E74B5"/>
          <w:szCs w:val="24"/>
          <w:lang w:eastAsia="en-US"/>
        </w:rPr>
        <w:lastRenderedPageBreak/>
        <w:t>II. POVOLOVACÍ ŘÍZENÍ</w:t>
      </w:r>
    </w:p>
    <w:p w:rsidR="00900C19" w:rsidRPr="005B2983" w:rsidRDefault="006460FC" w:rsidP="00900C19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>V souvislosti s účinností UCC u agendy povolování ZJP/RHÚ/KU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 xml:space="preserve"> nejvíce preferuj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eme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E7184E" w:rsidRPr="005B2983">
        <w:rPr>
          <w:rFonts w:ascii="Calibri" w:eastAsia="Calibri" w:hAnsi="Calibri"/>
          <w:szCs w:val="24"/>
          <w:lang w:eastAsia="en-US"/>
        </w:rPr>
        <w:t>Podávání</w:t>
      </w:r>
      <w:r w:rsidRPr="005B2983">
        <w:rPr>
          <w:rFonts w:ascii="Calibri" w:eastAsia="Calibri" w:hAnsi="Calibri"/>
          <w:szCs w:val="24"/>
          <w:lang w:eastAsia="en-US"/>
        </w:rPr>
        <w:t xml:space="preserve"> žádostí</w:t>
      </w:r>
      <w:r w:rsidR="00952C6D">
        <w:rPr>
          <w:rFonts w:ascii="Calibri" w:eastAsia="Calibri" w:hAnsi="Calibri"/>
          <w:szCs w:val="24"/>
          <w:lang w:eastAsia="en-US"/>
        </w:rPr>
        <w:t xml:space="preserve"> </w:t>
      </w:r>
      <w:proofErr w:type="gramStart"/>
      <w:r w:rsidRPr="005B2983">
        <w:rPr>
          <w:rFonts w:ascii="Calibri" w:eastAsia="Calibri" w:hAnsi="Calibri"/>
          <w:b/>
          <w:szCs w:val="24"/>
          <w:lang w:eastAsia="en-US"/>
        </w:rPr>
        <w:t>na</w:t>
      </w:r>
      <w:proofErr w:type="gramEnd"/>
      <w:r w:rsidRPr="005B2983">
        <w:rPr>
          <w:rFonts w:ascii="Calibri" w:eastAsia="Calibri" w:hAnsi="Calibri"/>
          <w:b/>
          <w:szCs w:val="24"/>
          <w:lang w:eastAsia="en-US"/>
        </w:rPr>
        <w:t xml:space="preserve"> každém CÚ zvlášť s regionální působností</w:t>
      </w:r>
      <w:r w:rsidRPr="005B2983">
        <w:rPr>
          <w:rFonts w:ascii="Calibri" w:eastAsia="Calibri" w:hAnsi="Calibri"/>
          <w:szCs w:val="24"/>
          <w:lang w:eastAsia="en-US"/>
        </w:rPr>
        <w:t xml:space="preserve"> povolení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E7184E" w:rsidRPr="005B2983">
        <w:rPr>
          <w:rFonts w:ascii="Calibri" w:eastAsia="Calibri" w:hAnsi="Calibri"/>
          <w:szCs w:val="24"/>
          <w:lang w:eastAsia="en-US"/>
        </w:rPr>
        <w:t>Podávání</w:t>
      </w:r>
      <w:r w:rsidRPr="005B2983">
        <w:rPr>
          <w:rFonts w:ascii="Calibri" w:eastAsia="Calibri" w:hAnsi="Calibri"/>
          <w:szCs w:val="24"/>
          <w:lang w:eastAsia="en-US"/>
        </w:rPr>
        <w:t xml:space="preserve"> jedné žádosti</w:t>
      </w:r>
      <w:r w:rsidR="00CB2B04">
        <w:rPr>
          <w:rFonts w:ascii="Calibri" w:eastAsia="Calibri" w:hAnsi="Calibri"/>
          <w:szCs w:val="24"/>
          <w:lang w:eastAsia="en-US"/>
        </w:rPr>
        <w:t xml:space="preserve"> a vydávání povolení </w:t>
      </w:r>
      <w:r w:rsidR="00CB2B04" w:rsidRPr="005B2983">
        <w:rPr>
          <w:rFonts w:ascii="Calibri" w:eastAsia="Calibri" w:hAnsi="Calibri"/>
          <w:szCs w:val="24"/>
          <w:lang w:eastAsia="en-US"/>
        </w:rPr>
        <w:t>centrálně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proofErr w:type="gramStart"/>
      <w:r w:rsidRPr="005B2983">
        <w:rPr>
          <w:rFonts w:ascii="Calibri" w:eastAsia="Calibri" w:hAnsi="Calibri"/>
          <w:szCs w:val="24"/>
          <w:lang w:eastAsia="en-US"/>
        </w:rPr>
        <w:t>na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jeden kompetentní CÚ s celostátní působností 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pro ZJP/RHÚ/KÚ </w:t>
      </w:r>
    </w:p>
    <w:p w:rsidR="00D714B4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E7184E" w:rsidRPr="005B2983">
        <w:rPr>
          <w:rFonts w:ascii="Calibri" w:eastAsia="Calibri" w:hAnsi="Calibri"/>
          <w:szCs w:val="24"/>
          <w:lang w:eastAsia="en-US"/>
        </w:rPr>
        <w:t>Podávání</w:t>
      </w:r>
      <w:r w:rsidRPr="005B2983">
        <w:rPr>
          <w:rFonts w:ascii="Calibri" w:eastAsia="Calibri" w:hAnsi="Calibri"/>
          <w:szCs w:val="24"/>
          <w:lang w:eastAsia="en-US"/>
        </w:rPr>
        <w:t xml:space="preserve"> žádosti</w:t>
      </w:r>
      <w:r w:rsidR="00CB2B04">
        <w:rPr>
          <w:rFonts w:ascii="Calibri" w:eastAsia="Calibri" w:hAnsi="Calibri"/>
          <w:szCs w:val="24"/>
          <w:lang w:eastAsia="en-US"/>
        </w:rPr>
        <w:t xml:space="preserve"> a vydávání povolení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r w:rsidRPr="005B2983">
        <w:rPr>
          <w:rFonts w:ascii="Calibri" w:eastAsia="Calibri" w:hAnsi="Calibri"/>
          <w:b/>
          <w:szCs w:val="24"/>
          <w:lang w:eastAsia="en-US"/>
        </w:rPr>
        <w:t>centrálně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proofErr w:type="gramStart"/>
      <w:r w:rsidRPr="005B2983">
        <w:rPr>
          <w:rFonts w:ascii="Calibri" w:eastAsia="Calibri" w:hAnsi="Calibri"/>
          <w:szCs w:val="24"/>
          <w:lang w:eastAsia="en-US"/>
        </w:rPr>
        <w:t>na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jeden kompetentní CÚ s celostátní působností 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pouze v oblasti ZJP 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E7184E" w:rsidRPr="005B2983">
        <w:rPr>
          <w:rFonts w:ascii="Calibri" w:eastAsia="Calibri" w:hAnsi="Calibri"/>
          <w:szCs w:val="24"/>
          <w:lang w:eastAsia="en-US"/>
        </w:rPr>
        <w:t>Podávání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r w:rsidR="00CB2B04" w:rsidRPr="005B2983">
        <w:rPr>
          <w:rFonts w:ascii="Calibri" w:eastAsia="Calibri" w:hAnsi="Calibri"/>
          <w:szCs w:val="24"/>
          <w:lang w:eastAsia="en-US"/>
        </w:rPr>
        <w:t>žádosti</w:t>
      </w:r>
      <w:r w:rsidR="00CB2B04">
        <w:rPr>
          <w:rFonts w:ascii="Calibri" w:eastAsia="Calibri" w:hAnsi="Calibri"/>
          <w:szCs w:val="24"/>
          <w:lang w:eastAsia="en-US"/>
        </w:rPr>
        <w:t xml:space="preserve"> a vydávání povolení </w:t>
      </w:r>
      <w:r w:rsidRPr="005B2983">
        <w:rPr>
          <w:rFonts w:ascii="Calibri" w:eastAsia="Calibri" w:hAnsi="Calibri"/>
          <w:b/>
          <w:szCs w:val="24"/>
          <w:lang w:eastAsia="en-US"/>
        </w:rPr>
        <w:t>centrálně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proofErr w:type="gramStart"/>
      <w:r w:rsidRPr="005B2983">
        <w:rPr>
          <w:rFonts w:ascii="Calibri" w:eastAsia="Calibri" w:hAnsi="Calibri"/>
          <w:szCs w:val="24"/>
          <w:lang w:eastAsia="en-US"/>
        </w:rPr>
        <w:t>na</w:t>
      </w:r>
      <w:proofErr w:type="gramEnd"/>
      <w:r w:rsidRPr="005B2983">
        <w:rPr>
          <w:rFonts w:ascii="Calibri" w:eastAsia="Calibri" w:hAnsi="Calibri"/>
          <w:szCs w:val="24"/>
          <w:lang w:eastAsia="en-US"/>
        </w:rPr>
        <w:t xml:space="preserve"> jeden kompetentní CÚ s celostátní působností </w:t>
      </w:r>
      <w:r w:rsidRPr="005B2983">
        <w:rPr>
          <w:rFonts w:ascii="Calibri" w:eastAsia="Calibri" w:hAnsi="Calibri"/>
          <w:b/>
          <w:szCs w:val="24"/>
          <w:lang w:eastAsia="en-US"/>
        </w:rPr>
        <w:t>pouze v oblasti RHÚ/KU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</w:p>
    <w:p w:rsidR="007843E7" w:rsidRPr="005B2983" w:rsidRDefault="007843E7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843E7" w:rsidRPr="005B2983" w:rsidRDefault="007843E7" w:rsidP="007843E7">
      <w:pPr>
        <w:numPr>
          <w:ilvl w:val="0"/>
          <w:numId w:val="3"/>
        </w:num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>Pokud v současné době jako držitel příslušného povolení potřebuj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eme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odbornou konzultaci s celními orgány, nejčastěji se </w:t>
      </w:r>
      <w:r w:rsidR="00E7184E" w:rsidRPr="005B2983">
        <w:rPr>
          <w:rFonts w:ascii="Calibri" w:eastAsia="Calibri" w:hAnsi="Calibri"/>
          <w:b/>
          <w:szCs w:val="24"/>
          <w:lang w:eastAsia="en-US"/>
        </w:rPr>
        <w:t>obracíme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proofErr w:type="gramStart"/>
      <w:r w:rsidRPr="005B2983">
        <w:rPr>
          <w:rFonts w:ascii="Calibri" w:eastAsia="Calibri" w:hAnsi="Calibri"/>
          <w:b/>
          <w:szCs w:val="24"/>
          <w:lang w:eastAsia="en-US"/>
        </w:rPr>
        <w:t>na</w:t>
      </w:r>
      <w:proofErr w:type="gramEnd"/>
      <w:r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7843E7" w:rsidRPr="005B2983" w:rsidRDefault="007843E7" w:rsidP="007843E7">
      <w:pPr>
        <w:pStyle w:val="Odstavecseseznamem"/>
        <w:tabs>
          <w:tab w:val="left" w:pos="1276"/>
        </w:tabs>
        <w:spacing w:after="160" w:line="360" w:lineRule="auto"/>
        <w:jc w:val="both"/>
        <w:rPr>
          <w:rFonts w:ascii="Calibri" w:eastAsia="MS Gothic" w:hAnsi="Calibri"/>
          <w:i/>
          <w:szCs w:val="24"/>
          <w:lang w:eastAsia="en-US"/>
        </w:rPr>
      </w:pPr>
      <w:r w:rsidRPr="005B2983">
        <w:rPr>
          <w:rFonts w:ascii="Calibri" w:eastAsia="MS Gothic" w:hAnsi="Calibri"/>
          <w:i/>
          <w:szCs w:val="24"/>
          <w:lang w:eastAsia="en-US"/>
        </w:rPr>
        <w:t>Pozn.</w:t>
      </w:r>
      <w:r w:rsidR="00385740">
        <w:rPr>
          <w:rFonts w:ascii="Calibri" w:eastAsia="MS Gothic" w:hAnsi="Calibri"/>
          <w:i/>
          <w:szCs w:val="24"/>
          <w:lang w:eastAsia="en-US"/>
        </w:rPr>
        <w:t>: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Označte prosím </w:t>
      </w:r>
      <w:r w:rsidR="00D714B4" w:rsidRPr="005B2983">
        <w:rPr>
          <w:rFonts w:ascii="Calibri" w:eastAsia="MS Gothic" w:hAnsi="Calibri"/>
          <w:i/>
          <w:szCs w:val="24"/>
          <w:lang w:eastAsia="en-US"/>
        </w:rPr>
        <w:t>číselně pořadí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v každé oblasti. </w:t>
      </w:r>
    </w:p>
    <w:p w:rsidR="008E6491" w:rsidRDefault="008E6491" w:rsidP="007843E7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  <w:sectPr w:rsidR="008E6491" w:rsidSect="008E6491">
          <w:footerReference w:type="default" r:id="rId15"/>
          <w:type w:val="continuous"/>
          <w:pgSz w:w="11906" w:h="16838"/>
          <w:pgMar w:top="1079" w:right="746" w:bottom="1417" w:left="1417" w:header="708" w:footer="708" w:gutter="0"/>
          <w:cols w:space="708"/>
          <w:titlePg/>
          <w:docGrid w:linePitch="360"/>
        </w:sectPr>
      </w:pPr>
    </w:p>
    <w:p w:rsidR="007843E7" w:rsidRPr="005B2983" w:rsidRDefault="007843E7" w:rsidP="007843E7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 xml:space="preserve">Oblast ZJP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Odbor právní CÚ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Odbor celní CÚ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Odbor celní GŘC  </w:t>
      </w:r>
    </w:p>
    <w:p w:rsidR="007843E7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Jiný útvar </w:t>
      </w:r>
      <w:r w:rsidR="00F54630">
        <w:rPr>
          <w:rFonts w:ascii="Calibri" w:eastAsia="Calibri" w:hAnsi="Calibri"/>
          <w:szCs w:val="24"/>
          <w:lang w:eastAsia="en-US"/>
        </w:rPr>
        <w:t>(</w:t>
      </w:r>
      <w:r w:rsidRPr="00F54630">
        <w:rPr>
          <w:rFonts w:ascii="Calibri" w:eastAsia="Calibri" w:hAnsi="Calibri"/>
          <w:i/>
          <w:szCs w:val="24"/>
          <w:lang w:eastAsia="en-US"/>
        </w:rPr>
        <w:t>upřesněte</w:t>
      </w:r>
      <w:r w:rsidR="00F54630">
        <w:rPr>
          <w:rFonts w:ascii="Calibri" w:eastAsia="Calibri" w:hAnsi="Calibri"/>
          <w:i/>
          <w:szCs w:val="24"/>
          <w:lang w:eastAsia="en-US"/>
        </w:rPr>
        <w:t>)</w:t>
      </w:r>
      <w:r w:rsidRPr="005B2983">
        <w:rPr>
          <w:rFonts w:ascii="Calibri" w:eastAsia="Calibri" w:hAnsi="Calibri"/>
          <w:szCs w:val="24"/>
          <w:lang w:eastAsia="en-US"/>
        </w:rPr>
        <w:t xml:space="preserve">:  </w:t>
      </w:r>
    </w:p>
    <w:p w:rsidR="008E6491" w:rsidRPr="005B2983" w:rsidRDefault="008E6491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843E7" w:rsidRDefault="007843E7" w:rsidP="008E6491">
      <w:pPr>
        <w:tabs>
          <w:tab w:val="left" w:pos="1276"/>
        </w:tabs>
        <w:spacing w:after="160"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8E6491">
        <w:rPr>
          <w:rFonts w:ascii="Calibri" w:eastAsia="Calibri" w:hAnsi="Calibri"/>
          <w:szCs w:val="24"/>
          <w:lang w:eastAsia="en-US"/>
        </w:rPr>
        <w:t>K</w:t>
      </w:r>
      <w:r w:rsidRPr="005B2983">
        <w:rPr>
          <w:rFonts w:ascii="Calibri" w:eastAsia="Calibri" w:hAnsi="Calibri"/>
          <w:szCs w:val="24"/>
          <w:lang w:eastAsia="en-US"/>
        </w:rPr>
        <w:t>onzultac</w:t>
      </w:r>
      <w:r w:rsidR="008E6491">
        <w:rPr>
          <w:rFonts w:ascii="Calibri" w:eastAsia="Calibri" w:hAnsi="Calibri"/>
          <w:szCs w:val="24"/>
          <w:lang w:eastAsia="en-US"/>
        </w:rPr>
        <w:t>e</w:t>
      </w:r>
      <w:r w:rsidRPr="005B2983">
        <w:rPr>
          <w:rFonts w:ascii="Calibri" w:eastAsia="Calibri" w:hAnsi="Calibri"/>
          <w:szCs w:val="24"/>
          <w:lang w:eastAsia="en-US"/>
        </w:rPr>
        <w:t xml:space="preserve"> nevyužívám</w:t>
      </w:r>
      <w:r w:rsidR="008E6491">
        <w:rPr>
          <w:rFonts w:ascii="Calibri" w:eastAsia="Calibri" w:hAnsi="Calibri"/>
          <w:szCs w:val="24"/>
          <w:lang w:eastAsia="en-US"/>
        </w:rPr>
        <w:t>e</w:t>
      </w:r>
    </w:p>
    <w:p w:rsidR="007843E7" w:rsidRPr="005B2983" w:rsidRDefault="007843E7" w:rsidP="005B2983">
      <w:pPr>
        <w:spacing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Oblast RHÚ/KU</w:t>
      </w:r>
    </w:p>
    <w:p w:rsidR="007843E7" w:rsidRPr="005B2983" w:rsidRDefault="007843E7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Odbor právní CÚ </w:t>
      </w:r>
    </w:p>
    <w:p w:rsidR="007843E7" w:rsidRPr="005B2983" w:rsidRDefault="007843E7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MS Gothic" w:eastAsia="MS Gothic" w:hAnsi="MS Gothic" w:cs="MS Gothic"/>
          <w:sz w:val="36"/>
          <w:szCs w:val="36"/>
          <w:lang w:eastAsia="en-US"/>
        </w:rPr>
        <w:tab/>
      </w:r>
      <w:r w:rsidRPr="005B2983">
        <w:rPr>
          <w:rFonts w:ascii="Calibri" w:eastAsia="Calibri" w:hAnsi="Calibri"/>
          <w:szCs w:val="24"/>
          <w:lang w:eastAsia="en-US"/>
        </w:rPr>
        <w:t>Odbor celní CÚ</w:t>
      </w:r>
    </w:p>
    <w:p w:rsidR="007843E7" w:rsidRPr="005B2983" w:rsidRDefault="007843E7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Odbor celní GŘC  </w:t>
      </w:r>
    </w:p>
    <w:p w:rsidR="007843E7" w:rsidRDefault="007843E7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Jiný útvar </w:t>
      </w:r>
      <w:r w:rsidR="00F54630">
        <w:rPr>
          <w:rFonts w:ascii="Calibri" w:eastAsia="Calibri" w:hAnsi="Calibri"/>
          <w:szCs w:val="24"/>
          <w:lang w:eastAsia="en-US"/>
        </w:rPr>
        <w:t>(</w:t>
      </w:r>
      <w:r w:rsidR="00F54630" w:rsidRPr="00F54630">
        <w:rPr>
          <w:rFonts w:ascii="Calibri" w:eastAsia="Calibri" w:hAnsi="Calibri"/>
          <w:i/>
          <w:szCs w:val="24"/>
          <w:lang w:eastAsia="en-US"/>
        </w:rPr>
        <w:t>upřesněte</w:t>
      </w:r>
      <w:r w:rsidR="00F54630">
        <w:rPr>
          <w:rFonts w:ascii="Calibri" w:eastAsia="Calibri" w:hAnsi="Calibri"/>
          <w:i/>
          <w:szCs w:val="24"/>
          <w:lang w:eastAsia="en-US"/>
        </w:rPr>
        <w:t>)</w:t>
      </w:r>
      <w:r w:rsidRPr="005B2983">
        <w:rPr>
          <w:rFonts w:ascii="Calibri" w:eastAsia="Calibri" w:hAnsi="Calibri"/>
          <w:szCs w:val="24"/>
          <w:lang w:eastAsia="en-US"/>
        </w:rPr>
        <w:t xml:space="preserve">:  </w:t>
      </w:r>
    </w:p>
    <w:p w:rsidR="008E6491" w:rsidRPr="005B2983" w:rsidRDefault="008E6491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8E6491" w:rsidRDefault="007843E7" w:rsidP="008E6491">
      <w:pPr>
        <w:tabs>
          <w:tab w:val="left" w:pos="1276"/>
        </w:tabs>
        <w:spacing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  <w:sectPr w:rsidR="008E6491" w:rsidSect="008E6491">
          <w:type w:val="continuous"/>
          <w:pgSz w:w="11906" w:h="16838"/>
          <w:pgMar w:top="1079" w:right="746" w:bottom="1417" w:left="1417" w:header="708" w:footer="708" w:gutter="0"/>
          <w:cols w:num="2" w:space="708"/>
          <w:titlePg/>
          <w:docGrid w:linePitch="360"/>
        </w:sectPr>
      </w:pPr>
      <w:r w:rsidRPr="005B2983">
        <w:rPr>
          <w:rFonts w:ascii="MS Gothic" w:eastAsia="MS Gothic" w:hAnsi="MS Gothic" w:cs="MS Gothic" w:hint="eastAsia"/>
          <w:sz w:val="36"/>
          <w:szCs w:val="36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8E6491">
        <w:rPr>
          <w:rFonts w:ascii="Calibri" w:eastAsia="Calibri" w:hAnsi="Calibri"/>
          <w:szCs w:val="24"/>
          <w:lang w:eastAsia="en-US"/>
        </w:rPr>
        <w:t>K</w:t>
      </w:r>
      <w:r w:rsidRPr="005B2983">
        <w:rPr>
          <w:rFonts w:ascii="Calibri" w:eastAsia="Calibri" w:hAnsi="Calibri"/>
          <w:szCs w:val="24"/>
          <w:lang w:eastAsia="en-US"/>
        </w:rPr>
        <w:t>onzultac</w:t>
      </w:r>
      <w:r w:rsidR="008E6491">
        <w:rPr>
          <w:rFonts w:ascii="Calibri" w:eastAsia="Calibri" w:hAnsi="Calibri"/>
          <w:szCs w:val="24"/>
          <w:lang w:eastAsia="en-US"/>
        </w:rPr>
        <w:t>e</w:t>
      </w:r>
      <w:r w:rsidRPr="005B2983">
        <w:rPr>
          <w:rFonts w:ascii="Calibri" w:eastAsia="Calibri" w:hAnsi="Calibri"/>
          <w:szCs w:val="24"/>
          <w:lang w:eastAsia="en-US"/>
        </w:rPr>
        <w:t xml:space="preserve"> nevyužívám</w:t>
      </w:r>
      <w:r w:rsidR="008E6491">
        <w:rPr>
          <w:rFonts w:ascii="Calibri" w:eastAsia="Calibri" w:hAnsi="Calibri"/>
          <w:szCs w:val="24"/>
          <w:lang w:eastAsia="en-US"/>
        </w:rPr>
        <w:t>e</w:t>
      </w:r>
    </w:p>
    <w:p w:rsidR="007843E7" w:rsidRPr="005B2983" w:rsidRDefault="007843E7" w:rsidP="005B2983">
      <w:pPr>
        <w:tabs>
          <w:tab w:val="left" w:pos="1276"/>
        </w:tabs>
        <w:spacing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5B2983" w:rsidRDefault="005B2983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  <w:sectPr w:rsidR="005B2983" w:rsidSect="008E6491">
          <w:type w:val="continuous"/>
          <w:pgSz w:w="11906" w:h="16838"/>
          <w:pgMar w:top="1079" w:right="746" w:bottom="1417" w:left="1417" w:header="708" w:footer="708" w:gutter="0"/>
          <w:cols w:space="708"/>
          <w:titlePg/>
          <w:docGrid w:linePitch="360"/>
        </w:sectPr>
      </w:pPr>
    </w:p>
    <w:p w:rsidR="00DD661D" w:rsidRPr="005B2983" w:rsidRDefault="001F4A1B" w:rsidP="006373C4">
      <w:pPr>
        <w:numPr>
          <w:ilvl w:val="0"/>
          <w:numId w:val="3"/>
        </w:num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 xml:space="preserve">Dosavadní </w:t>
      </w:r>
      <w:r w:rsidR="008E6491">
        <w:rPr>
          <w:rFonts w:ascii="Calibri" w:eastAsia="Calibri" w:hAnsi="Calibri"/>
          <w:b/>
          <w:szCs w:val="24"/>
          <w:lang w:eastAsia="en-US"/>
        </w:rPr>
        <w:t xml:space="preserve">odborné 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>konzultace s celními orgány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hodnotím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e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jako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</w:p>
    <w:p w:rsidR="009272ED" w:rsidRDefault="006E40B1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i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DBD6030" wp14:editId="1B881DE7">
            <wp:simplePos x="0" y="0"/>
            <wp:positionH relativeFrom="column">
              <wp:posOffset>2757805</wp:posOffset>
            </wp:positionH>
            <wp:positionV relativeFrom="paragraph">
              <wp:posOffset>143510</wp:posOffset>
            </wp:positionV>
            <wp:extent cx="3238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3" y="21300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" r="3503"/>
                    <a:stretch/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E7"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="007843E7" w:rsidRPr="005B2983">
        <w:rPr>
          <w:rFonts w:ascii="Calibri" w:eastAsia="Calibri" w:hAnsi="Calibri"/>
          <w:szCs w:val="24"/>
          <w:lang w:eastAsia="en-US"/>
        </w:rPr>
        <w:tab/>
      </w:r>
      <w:r w:rsidR="001F4A1B" w:rsidRPr="005B2983">
        <w:rPr>
          <w:rFonts w:ascii="Calibri" w:eastAsia="Calibri" w:hAnsi="Calibri"/>
          <w:szCs w:val="24"/>
          <w:lang w:eastAsia="en-US"/>
        </w:rPr>
        <w:t>Přínosné</w:t>
      </w:r>
      <w:r w:rsidR="008E6491" w:rsidRPr="008E6491">
        <w:rPr>
          <w:rFonts w:ascii="Calibri" w:eastAsia="Calibri" w:hAnsi="Calibri"/>
          <w:i/>
          <w:szCs w:val="24"/>
          <w:lang w:eastAsia="en-US"/>
        </w:rPr>
        <w:t xml:space="preserve">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Spíše </w:t>
      </w:r>
      <w:r w:rsidR="001F4A1B" w:rsidRPr="005B2983">
        <w:rPr>
          <w:rFonts w:ascii="Calibri" w:eastAsia="Calibri" w:hAnsi="Calibri"/>
          <w:szCs w:val="24"/>
          <w:lang w:eastAsia="en-US"/>
        </w:rPr>
        <w:t>přínosné</w:t>
      </w:r>
      <w:r w:rsidR="008E6491" w:rsidRPr="005B2983">
        <w:rPr>
          <w:rFonts w:ascii="Calibri" w:eastAsia="Calibri" w:hAnsi="Calibri"/>
          <w:szCs w:val="24"/>
          <w:lang w:eastAsia="en-US"/>
        </w:rPr>
        <w:t xml:space="preserve"> </w:t>
      </w:r>
      <w:r w:rsidR="008E6491">
        <w:rPr>
          <w:rFonts w:ascii="Calibri" w:eastAsia="Calibri" w:hAnsi="Calibri"/>
          <w:szCs w:val="24"/>
          <w:lang w:eastAsia="en-US"/>
        </w:rPr>
        <w:t xml:space="preserve">                                    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Spíše </w:t>
      </w:r>
      <w:r w:rsidR="001F4A1B" w:rsidRPr="005B2983">
        <w:rPr>
          <w:rFonts w:ascii="Calibri" w:eastAsia="Calibri" w:hAnsi="Calibri"/>
          <w:szCs w:val="24"/>
          <w:lang w:eastAsia="en-US"/>
        </w:rPr>
        <w:t>nepřínosné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Ne</w:t>
      </w:r>
      <w:r w:rsidR="001F4A1B" w:rsidRPr="005B2983">
        <w:rPr>
          <w:rFonts w:ascii="Calibri" w:eastAsia="Calibri" w:hAnsi="Calibri"/>
          <w:szCs w:val="24"/>
          <w:lang w:eastAsia="en-US"/>
        </w:rPr>
        <w:t>přínosné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</w:p>
    <w:p w:rsidR="001F4A1B" w:rsidRDefault="001F4A1B" w:rsidP="001F4A1B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8E6491">
        <w:rPr>
          <w:rFonts w:ascii="Calibri" w:eastAsia="Calibri" w:hAnsi="Calibri"/>
          <w:szCs w:val="24"/>
          <w:lang w:eastAsia="en-US"/>
        </w:rPr>
        <w:t>K</w:t>
      </w:r>
      <w:r w:rsidRPr="005B2983">
        <w:rPr>
          <w:rFonts w:ascii="Calibri" w:eastAsia="Calibri" w:hAnsi="Calibri"/>
          <w:szCs w:val="24"/>
          <w:lang w:eastAsia="en-US"/>
        </w:rPr>
        <w:t>onzultace nevyužívám</w:t>
      </w:r>
      <w:r w:rsidR="008E6491">
        <w:rPr>
          <w:rFonts w:ascii="Calibri" w:eastAsia="Calibri" w:hAnsi="Calibri"/>
          <w:szCs w:val="24"/>
          <w:lang w:eastAsia="en-US"/>
        </w:rPr>
        <w:t>e</w:t>
      </w:r>
    </w:p>
    <w:p w:rsidR="00910F1E" w:rsidRPr="005B2983" w:rsidRDefault="00910F1E" w:rsidP="001F4A1B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843E7" w:rsidRPr="005B2983" w:rsidRDefault="001F4A1B" w:rsidP="007843E7">
      <w:pPr>
        <w:numPr>
          <w:ilvl w:val="0"/>
          <w:numId w:val="3"/>
        </w:num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P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ři vydávání a využívání povolení ZJP/RHÚ/KU </w:t>
      </w:r>
      <w:r w:rsidRPr="005B2983">
        <w:rPr>
          <w:rFonts w:ascii="Calibri" w:eastAsia="Calibri" w:hAnsi="Calibri"/>
          <w:b/>
          <w:szCs w:val="24"/>
          <w:lang w:eastAsia="en-US"/>
        </w:rPr>
        <w:t>js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 xml:space="preserve">me </w:t>
      </w:r>
      <w:r w:rsidRPr="005B2983">
        <w:rPr>
          <w:rFonts w:ascii="Calibri" w:eastAsia="Calibri" w:hAnsi="Calibri"/>
          <w:b/>
          <w:szCs w:val="24"/>
          <w:lang w:eastAsia="en-US"/>
        </w:rPr>
        <w:t>se s</w:t>
      </w:r>
      <w:r w:rsidR="00C5050A">
        <w:rPr>
          <w:rFonts w:ascii="Calibri" w:eastAsia="Calibri" w:hAnsi="Calibri"/>
          <w:b/>
          <w:szCs w:val="24"/>
          <w:lang w:eastAsia="en-US"/>
        </w:rPr>
        <w:t> </w:t>
      </w:r>
      <w:r w:rsidRPr="005B2983">
        <w:rPr>
          <w:rFonts w:ascii="Calibri" w:eastAsia="Calibri" w:hAnsi="Calibri"/>
          <w:b/>
          <w:szCs w:val="24"/>
          <w:lang w:eastAsia="en-US"/>
        </w:rPr>
        <w:t>n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>esrovnalostmi</w:t>
      </w:r>
      <w:r w:rsidR="00C5050A">
        <w:rPr>
          <w:rFonts w:ascii="Calibri" w:eastAsia="Calibri" w:hAnsi="Calibri"/>
          <w:b/>
          <w:szCs w:val="24"/>
          <w:lang w:eastAsia="en-US"/>
        </w:rPr>
        <w:t>,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 popř. problémy</w:t>
      </w:r>
      <w:r w:rsidRPr="005B2983">
        <w:rPr>
          <w:rFonts w:ascii="Calibri" w:eastAsia="Calibri" w:hAnsi="Calibri"/>
          <w:b/>
          <w:szCs w:val="24"/>
          <w:lang w:eastAsia="en-US"/>
        </w:rPr>
        <w:t>: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</w:p>
    <w:p w:rsidR="007843E7" w:rsidRPr="005B2983" w:rsidRDefault="007843E7" w:rsidP="007843E7">
      <w:pPr>
        <w:tabs>
          <w:tab w:val="left" w:pos="993"/>
        </w:tabs>
        <w:spacing w:after="160" w:line="360" w:lineRule="auto"/>
        <w:ind w:left="360"/>
        <w:jc w:val="both"/>
        <w:rPr>
          <w:rFonts w:ascii="Calibri" w:eastAsia="MS Gothic" w:hAnsi="Calibri"/>
          <w:i/>
          <w:szCs w:val="24"/>
          <w:lang w:eastAsia="en-US"/>
        </w:rPr>
      </w:pPr>
      <w:r w:rsidRPr="005B2983">
        <w:rPr>
          <w:rFonts w:ascii="Calibri" w:eastAsia="MS Gothic" w:hAnsi="Calibri"/>
          <w:i/>
          <w:szCs w:val="24"/>
          <w:lang w:eastAsia="en-US"/>
        </w:rPr>
        <w:tab/>
        <w:t>Pozn.</w:t>
      </w:r>
      <w:r w:rsidR="00C5050A">
        <w:rPr>
          <w:rFonts w:ascii="Calibri" w:eastAsia="MS Gothic" w:hAnsi="Calibri"/>
          <w:i/>
          <w:szCs w:val="24"/>
          <w:lang w:eastAsia="en-US"/>
        </w:rPr>
        <w:t>: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Označt</w:t>
      </w:r>
      <w:r w:rsidR="008E6491">
        <w:rPr>
          <w:rFonts w:ascii="Calibri" w:eastAsia="MS Gothic" w:hAnsi="Calibri"/>
          <w:i/>
          <w:szCs w:val="24"/>
          <w:lang w:eastAsia="en-US"/>
        </w:rPr>
        <w:t>e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prosím pouze jednu odpověď.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1F4A1B" w:rsidRPr="005B2983">
        <w:rPr>
          <w:rFonts w:ascii="Calibri" w:eastAsia="Calibri" w:hAnsi="Calibri"/>
          <w:szCs w:val="24"/>
          <w:lang w:eastAsia="en-US"/>
        </w:rPr>
        <w:t>Setkával</w:t>
      </w:r>
      <w:r w:rsidR="000A60D0" w:rsidRPr="005B2983">
        <w:rPr>
          <w:rFonts w:ascii="Calibri" w:eastAsia="Calibri" w:hAnsi="Calibri"/>
          <w:szCs w:val="24"/>
          <w:lang w:eastAsia="en-US"/>
        </w:rPr>
        <w:t>i</w:t>
      </w:r>
      <w:r w:rsidR="001F4A1B" w:rsidRPr="005B2983">
        <w:rPr>
          <w:rFonts w:ascii="Calibri" w:eastAsia="Calibri" w:hAnsi="Calibri"/>
          <w:szCs w:val="24"/>
          <w:lang w:eastAsia="en-US"/>
        </w:rPr>
        <w:t xml:space="preserve"> pravidelně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1F4A1B" w:rsidRPr="005B2983">
        <w:rPr>
          <w:rFonts w:ascii="Calibri" w:eastAsia="Calibri" w:hAnsi="Calibri"/>
          <w:szCs w:val="24"/>
          <w:lang w:eastAsia="en-US"/>
        </w:rPr>
        <w:t>Setkával</w:t>
      </w:r>
      <w:r w:rsidR="000A60D0" w:rsidRPr="005B2983">
        <w:rPr>
          <w:rFonts w:ascii="Calibri" w:eastAsia="Calibri" w:hAnsi="Calibri"/>
          <w:szCs w:val="24"/>
          <w:lang w:eastAsia="en-US"/>
        </w:rPr>
        <w:t>i</w:t>
      </w:r>
      <w:r w:rsidR="001F4A1B" w:rsidRPr="005B2983">
        <w:rPr>
          <w:rFonts w:ascii="Calibri" w:eastAsia="Calibri" w:hAnsi="Calibri"/>
          <w:szCs w:val="24"/>
          <w:lang w:eastAsia="en-US"/>
        </w:rPr>
        <w:t xml:space="preserve"> často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1F4A1B" w:rsidRPr="005B2983">
        <w:rPr>
          <w:rFonts w:ascii="Calibri" w:eastAsia="Calibri" w:hAnsi="Calibri"/>
          <w:szCs w:val="24"/>
          <w:lang w:eastAsia="en-US"/>
        </w:rPr>
        <w:t>Setkával</w:t>
      </w:r>
      <w:r w:rsidR="001E4E59" w:rsidRPr="005B2983">
        <w:rPr>
          <w:rFonts w:ascii="Calibri" w:eastAsia="Calibri" w:hAnsi="Calibri"/>
          <w:szCs w:val="24"/>
          <w:lang w:eastAsia="en-US"/>
        </w:rPr>
        <w:t>i</w:t>
      </w:r>
      <w:r w:rsidR="001F4A1B" w:rsidRPr="005B2983">
        <w:rPr>
          <w:rFonts w:ascii="Calibri" w:eastAsia="Calibri" w:hAnsi="Calibri"/>
          <w:szCs w:val="24"/>
          <w:lang w:eastAsia="en-US"/>
        </w:rPr>
        <w:t xml:space="preserve"> minimálně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Ne</w:t>
      </w:r>
      <w:r w:rsidR="001F4A1B" w:rsidRPr="005B2983">
        <w:rPr>
          <w:rFonts w:ascii="Calibri" w:eastAsia="Calibri" w:hAnsi="Calibri"/>
          <w:szCs w:val="24"/>
          <w:lang w:eastAsia="en-US"/>
        </w:rPr>
        <w:t>setkával</w:t>
      </w:r>
      <w:r w:rsidR="000A60D0" w:rsidRPr="005B2983">
        <w:rPr>
          <w:rFonts w:ascii="Calibri" w:eastAsia="Calibri" w:hAnsi="Calibri"/>
          <w:szCs w:val="24"/>
          <w:lang w:eastAsia="en-US"/>
        </w:rPr>
        <w:t>i</w:t>
      </w:r>
    </w:p>
    <w:p w:rsidR="008E6491" w:rsidRDefault="008E6491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843E7" w:rsidRPr="008E6491" w:rsidRDefault="00C43F29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i/>
          <w:szCs w:val="24"/>
          <w:lang w:eastAsia="en-US"/>
        </w:rPr>
      </w:pPr>
      <w:r w:rsidRPr="008E6491">
        <w:rPr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E8A513" wp14:editId="6511A84F">
                <wp:simplePos x="0" y="0"/>
                <wp:positionH relativeFrom="column">
                  <wp:posOffset>319405</wp:posOffset>
                </wp:positionH>
                <wp:positionV relativeFrom="paragraph">
                  <wp:posOffset>543560</wp:posOffset>
                </wp:positionV>
                <wp:extent cx="5238750" cy="14001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E7" w:rsidRDefault="007843E7" w:rsidP="00784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8A513" id="_x0000_s1027" type="#_x0000_t202" style="position:absolute;left:0;text-align:left;margin-left:25.15pt;margin-top:42.8pt;width:412.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">
                <v:textbox>
                  <w:txbxContent>
                    <w:p w:rsidR="007843E7" w:rsidRDefault="007843E7" w:rsidP="007843E7"/>
                  </w:txbxContent>
                </v:textbox>
                <w10:wrap type="square"/>
              </v:shape>
            </w:pict>
          </mc:Fallback>
        </mc:AlternateContent>
      </w:r>
      <w:r w:rsidR="007843E7" w:rsidRPr="008E6491">
        <w:rPr>
          <w:rFonts w:ascii="Calibri" w:eastAsia="Calibri" w:hAnsi="Calibri"/>
          <w:i/>
          <w:szCs w:val="24"/>
          <w:lang w:eastAsia="en-US"/>
        </w:rPr>
        <w:t>Pokud jste</w:t>
      </w:r>
      <w:r w:rsidR="001F4A1B" w:rsidRPr="008E6491">
        <w:rPr>
          <w:rFonts w:ascii="Calibri" w:eastAsia="Calibri" w:hAnsi="Calibri"/>
          <w:i/>
          <w:szCs w:val="24"/>
          <w:lang w:eastAsia="en-US"/>
        </w:rPr>
        <w:t xml:space="preserve"> se s</w:t>
      </w:r>
      <w:r w:rsidR="00637AD8" w:rsidRPr="008E6491">
        <w:rPr>
          <w:rFonts w:ascii="Calibri" w:eastAsia="Calibri" w:hAnsi="Calibri"/>
          <w:i/>
          <w:szCs w:val="24"/>
          <w:lang w:eastAsia="en-US"/>
        </w:rPr>
        <w:t> nesrovnalostmi či problémy setkávali</w:t>
      </w:r>
      <w:r w:rsidR="007843E7" w:rsidRPr="008E6491">
        <w:rPr>
          <w:rFonts w:ascii="Calibri" w:eastAsia="Calibri" w:hAnsi="Calibri"/>
          <w:i/>
          <w:szCs w:val="24"/>
          <w:lang w:eastAsia="en-US"/>
        </w:rPr>
        <w:t>, prosím</w:t>
      </w:r>
      <w:r w:rsidR="00637AD8" w:rsidRPr="008E6491">
        <w:rPr>
          <w:rFonts w:ascii="Calibri" w:eastAsia="Calibri" w:hAnsi="Calibri"/>
          <w:i/>
          <w:szCs w:val="24"/>
          <w:lang w:eastAsia="en-US"/>
        </w:rPr>
        <w:t>e</w:t>
      </w:r>
      <w:r w:rsidR="007843E7" w:rsidRPr="008E6491">
        <w:rPr>
          <w:rFonts w:ascii="Calibri" w:eastAsia="Calibri" w:hAnsi="Calibri"/>
          <w:i/>
          <w:szCs w:val="24"/>
          <w:lang w:eastAsia="en-US"/>
        </w:rPr>
        <w:t xml:space="preserve"> </w:t>
      </w:r>
      <w:r w:rsidR="00637AD8" w:rsidRPr="008E6491">
        <w:rPr>
          <w:rFonts w:ascii="Calibri" w:eastAsia="Calibri" w:hAnsi="Calibri"/>
          <w:i/>
          <w:szCs w:val="24"/>
          <w:lang w:eastAsia="en-US"/>
        </w:rPr>
        <w:t xml:space="preserve">o jejich </w:t>
      </w:r>
      <w:r w:rsidR="007843E7" w:rsidRPr="008E6491">
        <w:rPr>
          <w:rFonts w:ascii="Calibri" w:eastAsia="Calibri" w:hAnsi="Calibri"/>
          <w:i/>
          <w:szCs w:val="24"/>
          <w:lang w:eastAsia="en-US"/>
        </w:rPr>
        <w:t>specifik</w:t>
      </w:r>
      <w:r w:rsidR="00637AD8" w:rsidRPr="008E6491">
        <w:rPr>
          <w:rFonts w:ascii="Calibri" w:eastAsia="Calibri" w:hAnsi="Calibri"/>
          <w:i/>
          <w:szCs w:val="24"/>
          <w:lang w:eastAsia="en-US"/>
        </w:rPr>
        <w:t>aci</w:t>
      </w:r>
      <w:r w:rsidR="007843E7" w:rsidRPr="008E6491">
        <w:rPr>
          <w:rFonts w:ascii="Calibri" w:eastAsia="Calibri" w:hAnsi="Calibri"/>
          <w:i/>
          <w:szCs w:val="24"/>
          <w:lang w:eastAsia="en-US"/>
        </w:rPr>
        <w:t>:</w:t>
      </w:r>
    </w:p>
    <w:p w:rsidR="00637AD8" w:rsidRDefault="00637AD8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8E6491" w:rsidRPr="005B2983" w:rsidRDefault="008E6491" w:rsidP="00637AD8">
      <w:pPr>
        <w:spacing w:after="160" w:line="259" w:lineRule="auto"/>
        <w:ind w:left="720"/>
        <w:jc w:val="both"/>
        <w:rPr>
          <w:rFonts w:ascii="Calibri" w:eastAsia="Calibri" w:hAnsi="Calibri"/>
          <w:b/>
          <w:szCs w:val="24"/>
          <w:lang w:eastAsia="en-US"/>
        </w:rPr>
      </w:pPr>
    </w:p>
    <w:p w:rsidR="00637AD8" w:rsidRPr="005B2983" w:rsidRDefault="007843E7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szCs w:val="24"/>
          <w:lang w:eastAsia="en-US"/>
        </w:rPr>
        <w:tab/>
      </w:r>
    </w:p>
    <w:p w:rsidR="007843E7" w:rsidRDefault="00637AD8" w:rsidP="007843E7">
      <w:pPr>
        <w:numPr>
          <w:ilvl w:val="0"/>
          <w:numId w:val="3"/>
        </w:num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>V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 případě centralizace povolovacích procesů </w:t>
      </w:r>
      <w:r w:rsidRPr="005B2983">
        <w:rPr>
          <w:rFonts w:ascii="Calibri" w:eastAsia="Calibri" w:hAnsi="Calibri"/>
          <w:b/>
          <w:szCs w:val="24"/>
          <w:lang w:eastAsia="en-US"/>
        </w:rPr>
        <w:t>očekávám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e</w:t>
      </w:r>
      <w:r w:rsidR="004067E8">
        <w:rPr>
          <w:rFonts w:ascii="Calibri" w:eastAsia="Calibri" w:hAnsi="Calibri"/>
          <w:b/>
          <w:szCs w:val="24"/>
          <w:lang w:eastAsia="en-US"/>
        </w:rPr>
        <w:t>:</w:t>
      </w:r>
    </w:p>
    <w:p w:rsidR="004067E8" w:rsidRPr="004067E8" w:rsidRDefault="004067E8" w:rsidP="004067E8">
      <w:pPr>
        <w:pStyle w:val="Odstavecseseznamem"/>
        <w:tabs>
          <w:tab w:val="left" w:pos="993"/>
        </w:tabs>
        <w:spacing w:after="160" w:line="360" w:lineRule="auto"/>
        <w:ind w:left="502"/>
        <w:jc w:val="both"/>
        <w:rPr>
          <w:rFonts w:ascii="Calibri" w:eastAsia="MS Gothic" w:hAnsi="Calibri"/>
          <w:i/>
          <w:szCs w:val="24"/>
          <w:lang w:eastAsia="en-US"/>
        </w:rPr>
      </w:pPr>
      <w:r w:rsidRPr="004067E8">
        <w:rPr>
          <w:rFonts w:ascii="Calibri" w:eastAsia="MS Gothic" w:hAnsi="Calibri"/>
          <w:i/>
          <w:szCs w:val="24"/>
          <w:lang w:eastAsia="en-US"/>
        </w:rPr>
        <w:t>Pozn.</w:t>
      </w:r>
      <w:r w:rsidR="00C5050A">
        <w:rPr>
          <w:rFonts w:ascii="Calibri" w:eastAsia="MS Gothic" w:hAnsi="Calibri"/>
          <w:i/>
          <w:szCs w:val="24"/>
          <w:lang w:eastAsia="en-US"/>
        </w:rPr>
        <w:t>:</w:t>
      </w:r>
      <w:r w:rsidRPr="004067E8">
        <w:rPr>
          <w:rFonts w:ascii="Calibri" w:eastAsia="MS Gothic" w:hAnsi="Calibri"/>
          <w:i/>
          <w:szCs w:val="24"/>
          <w:lang w:eastAsia="en-US"/>
        </w:rPr>
        <w:t xml:space="preserve"> </w:t>
      </w:r>
      <w:r>
        <w:rPr>
          <w:rFonts w:ascii="Calibri" w:eastAsia="MS Gothic" w:hAnsi="Calibri"/>
          <w:i/>
          <w:szCs w:val="24"/>
          <w:lang w:eastAsia="en-US"/>
        </w:rPr>
        <w:t>Možno označit více odpovědí</w:t>
      </w:r>
      <w:r w:rsidRPr="004067E8">
        <w:rPr>
          <w:rFonts w:ascii="Calibri" w:eastAsia="MS Gothic" w:hAnsi="Calibri"/>
          <w:i/>
          <w:szCs w:val="24"/>
          <w:lang w:eastAsia="en-US"/>
        </w:rPr>
        <w:t xml:space="preserve">. 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4067E8">
        <w:rPr>
          <w:rFonts w:ascii="Calibri" w:eastAsia="Calibri" w:hAnsi="Calibri"/>
          <w:szCs w:val="24"/>
          <w:lang w:eastAsia="en-US"/>
        </w:rPr>
        <w:t>Jednotnou</w:t>
      </w:r>
      <w:r w:rsidRPr="005B2983">
        <w:rPr>
          <w:rFonts w:ascii="Calibri" w:eastAsia="Calibri" w:hAnsi="Calibri"/>
          <w:szCs w:val="24"/>
          <w:lang w:eastAsia="en-US"/>
        </w:rPr>
        <w:t xml:space="preserve"> úroveň rozhodovacího a kontrolního procesu napříč CS ČR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0F3ECC">
        <w:rPr>
          <w:rFonts w:ascii="Calibri" w:eastAsia="Calibri" w:hAnsi="Calibri"/>
          <w:szCs w:val="24"/>
          <w:lang w:eastAsia="en-US"/>
        </w:rPr>
        <w:t>P</w:t>
      </w:r>
      <w:r w:rsidRPr="005B2983">
        <w:rPr>
          <w:rFonts w:ascii="Calibri" w:eastAsia="Calibri" w:hAnsi="Calibri"/>
          <w:szCs w:val="24"/>
          <w:lang w:eastAsia="en-US"/>
        </w:rPr>
        <w:t xml:space="preserve">ři řešení komplexních problémů </w:t>
      </w:r>
      <w:r w:rsidR="000F3ECC">
        <w:rPr>
          <w:rFonts w:ascii="Calibri" w:eastAsia="Calibri" w:hAnsi="Calibri"/>
          <w:szCs w:val="24"/>
          <w:lang w:eastAsia="en-US"/>
        </w:rPr>
        <w:t xml:space="preserve">komunikaci </w:t>
      </w:r>
      <w:r w:rsidRPr="005B2983">
        <w:rPr>
          <w:rFonts w:ascii="Calibri" w:eastAsia="Calibri" w:hAnsi="Calibri"/>
          <w:szCs w:val="24"/>
          <w:lang w:eastAsia="en-US"/>
        </w:rPr>
        <w:t>s</w:t>
      </w:r>
      <w:r w:rsidR="004067E8">
        <w:rPr>
          <w:rFonts w:ascii="Calibri" w:eastAsia="Calibri" w:hAnsi="Calibri"/>
          <w:szCs w:val="24"/>
          <w:lang w:eastAsia="en-US"/>
        </w:rPr>
        <w:t> </w:t>
      </w:r>
      <w:r w:rsidR="004067E8" w:rsidRPr="005B2983">
        <w:rPr>
          <w:rFonts w:ascii="Calibri" w:eastAsia="Calibri" w:hAnsi="Calibri"/>
          <w:szCs w:val="24"/>
          <w:lang w:eastAsia="en-US"/>
        </w:rPr>
        <w:t>jedn</w:t>
      </w:r>
      <w:r w:rsidR="004067E8">
        <w:rPr>
          <w:rFonts w:ascii="Calibri" w:eastAsia="Calibri" w:hAnsi="Calibri"/>
          <w:szCs w:val="24"/>
          <w:lang w:eastAsia="en-US"/>
        </w:rPr>
        <w:t>ím místem</w:t>
      </w:r>
      <w:r w:rsidRPr="005B2983">
        <w:rPr>
          <w:rFonts w:ascii="Calibri" w:eastAsia="Calibri" w:hAnsi="Calibri"/>
          <w:szCs w:val="24"/>
          <w:lang w:eastAsia="en-US"/>
        </w:rPr>
        <w:t xml:space="preserve"> v rámci CS ČR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Pouze jeden individuální plán kontrol pro držitele jednoho povolení v rámci ČR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</w:t>
      </w:r>
      <w:r w:rsidR="000A60D0" w:rsidRPr="005B2983">
        <w:rPr>
          <w:rFonts w:ascii="Calibri" w:eastAsia="Calibri" w:hAnsi="Calibri"/>
          <w:szCs w:val="24"/>
          <w:lang w:eastAsia="en-US"/>
        </w:rPr>
        <w:t>á</w:t>
      </w:r>
      <w:r w:rsidR="004067E8">
        <w:rPr>
          <w:rFonts w:ascii="Calibri" w:eastAsia="Calibri" w:hAnsi="Calibri"/>
          <w:szCs w:val="24"/>
          <w:lang w:eastAsia="en-US"/>
        </w:rPr>
        <w:t xml:space="preserve"> očekávání</w:t>
      </w:r>
      <w:r w:rsidR="000F3ECC">
        <w:rPr>
          <w:rFonts w:ascii="Calibri" w:eastAsia="Calibri" w:hAnsi="Calibri"/>
          <w:szCs w:val="24"/>
          <w:lang w:eastAsia="en-US"/>
        </w:rPr>
        <w:t xml:space="preserve"> (</w:t>
      </w:r>
      <w:r w:rsidR="000F3ECC" w:rsidRPr="004067E8">
        <w:rPr>
          <w:rFonts w:ascii="Calibri" w:eastAsia="Calibri" w:hAnsi="Calibri"/>
          <w:i/>
          <w:szCs w:val="24"/>
          <w:lang w:eastAsia="en-US"/>
        </w:rPr>
        <w:t>doplňte)</w:t>
      </w:r>
      <w:r w:rsidR="004067E8">
        <w:rPr>
          <w:rFonts w:ascii="Calibri" w:eastAsia="Calibri" w:hAnsi="Calibri"/>
          <w:szCs w:val="24"/>
          <w:lang w:eastAsia="en-US"/>
        </w:rPr>
        <w:t>:</w:t>
      </w:r>
    </w:p>
    <w:p w:rsidR="007843E7" w:rsidRPr="005B2983" w:rsidRDefault="007843E7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843E7" w:rsidRPr="005B2983" w:rsidRDefault="00C43F29" w:rsidP="007843E7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3AFAD5" wp14:editId="77B58010">
                <wp:simplePos x="0" y="0"/>
                <wp:positionH relativeFrom="column">
                  <wp:posOffset>319405</wp:posOffset>
                </wp:positionH>
                <wp:positionV relativeFrom="paragraph">
                  <wp:posOffset>34290</wp:posOffset>
                </wp:positionV>
                <wp:extent cx="5238750" cy="1533525"/>
                <wp:effectExtent l="0" t="0" r="19050" b="28575"/>
                <wp:wrapSquare wrapText="bothSides"/>
                <wp:docPr id="10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E7" w:rsidRDefault="007843E7" w:rsidP="00784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AFAD5" id="Textové pole 5" o:spid="_x0000_s1028" type="#_x0000_t202" style="position:absolute;left:0;text-align:left;margin-left:25.15pt;margin-top:2.7pt;width:412.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">
                <v:textbox>
                  <w:txbxContent>
                    <w:p w:rsidR="007843E7" w:rsidRDefault="007843E7" w:rsidP="007843E7"/>
                  </w:txbxContent>
                </v:textbox>
                <w10:wrap type="square"/>
              </v:shape>
            </w:pict>
          </mc:Fallback>
        </mc:AlternateContent>
      </w:r>
    </w:p>
    <w:p w:rsidR="00637AD8" w:rsidRPr="005B2983" w:rsidRDefault="00637AD8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37AD8" w:rsidRPr="005B2983" w:rsidRDefault="00637AD8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37AD8" w:rsidRPr="005B2983" w:rsidRDefault="00637AD8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37AD8" w:rsidRPr="005B2983" w:rsidRDefault="00637AD8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37AD8" w:rsidRPr="005B2983" w:rsidRDefault="00637AD8" w:rsidP="00637AD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460FC" w:rsidRPr="005B2983" w:rsidRDefault="00BD1DF6" w:rsidP="006460FC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V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 xml:space="preserve"> případné 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budoucí </w:t>
      </w:r>
      <w:r w:rsidR="00952C6D" w:rsidRPr="005B2983">
        <w:rPr>
          <w:rFonts w:ascii="Calibri" w:eastAsia="Calibri" w:hAnsi="Calibri"/>
          <w:b/>
          <w:szCs w:val="24"/>
          <w:lang w:eastAsia="en-US"/>
        </w:rPr>
        <w:t>komunikac</w:t>
      </w:r>
      <w:r w:rsidR="00952C6D">
        <w:rPr>
          <w:rFonts w:ascii="Calibri" w:eastAsia="Calibri" w:hAnsi="Calibri"/>
          <w:b/>
          <w:szCs w:val="24"/>
          <w:lang w:eastAsia="en-US"/>
        </w:rPr>
        <w:t>e</w:t>
      </w:r>
      <w:r w:rsidR="00952C6D"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>s CÚ p</w:t>
      </w:r>
      <w:r w:rsidR="006460FC" w:rsidRPr="005B2983">
        <w:rPr>
          <w:rFonts w:ascii="Calibri" w:eastAsia="Calibri" w:hAnsi="Calibri"/>
          <w:b/>
          <w:szCs w:val="24"/>
          <w:lang w:eastAsia="en-US"/>
        </w:rPr>
        <w:t xml:space="preserve">řed podáním žádosti o vydání příslušného povolení 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 xml:space="preserve">nejvíce </w:t>
      </w:r>
      <w:r w:rsidR="006460FC" w:rsidRPr="005B2983">
        <w:rPr>
          <w:rFonts w:ascii="Calibri" w:eastAsia="Calibri" w:hAnsi="Calibri"/>
          <w:b/>
          <w:szCs w:val="24"/>
          <w:lang w:eastAsia="en-US"/>
        </w:rPr>
        <w:t>preferuj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eme: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1080"/>
        <w:jc w:val="both"/>
        <w:rPr>
          <w:rFonts w:ascii="Calibri" w:eastAsia="MS Gothic" w:hAnsi="Calibri"/>
          <w:i/>
          <w:szCs w:val="24"/>
          <w:lang w:eastAsia="en-US"/>
        </w:rPr>
      </w:pPr>
      <w:r w:rsidRPr="005B2983">
        <w:rPr>
          <w:rFonts w:ascii="Calibri" w:eastAsia="MS Gothic" w:hAnsi="Calibri"/>
          <w:i/>
          <w:szCs w:val="24"/>
          <w:lang w:eastAsia="en-US"/>
        </w:rPr>
        <w:t>Pozn</w:t>
      </w:r>
      <w:r w:rsidR="00C5050A">
        <w:rPr>
          <w:rFonts w:ascii="Calibri" w:eastAsia="MS Gothic" w:hAnsi="Calibri"/>
          <w:i/>
          <w:szCs w:val="24"/>
          <w:lang w:eastAsia="en-US"/>
        </w:rPr>
        <w:t>.: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Oz</w:t>
      </w:r>
      <w:r w:rsidR="00900C19" w:rsidRPr="005B2983">
        <w:rPr>
          <w:rFonts w:ascii="Calibri" w:eastAsia="MS Gothic" w:hAnsi="Calibri"/>
          <w:i/>
          <w:szCs w:val="24"/>
          <w:lang w:eastAsia="en-US"/>
        </w:rPr>
        <w:t>načt</w:t>
      </w:r>
      <w:r w:rsidR="00BD1DF6" w:rsidRPr="005B2983">
        <w:rPr>
          <w:rFonts w:ascii="Calibri" w:eastAsia="MS Gothic" w:hAnsi="Calibri"/>
          <w:i/>
          <w:szCs w:val="24"/>
          <w:lang w:eastAsia="en-US"/>
        </w:rPr>
        <w:t>e</w:t>
      </w:r>
      <w:r w:rsidR="00900C19" w:rsidRPr="005B2983">
        <w:rPr>
          <w:rFonts w:ascii="Calibri" w:eastAsia="MS Gothic" w:hAnsi="Calibri"/>
          <w:i/>
          <w:szCs w:val="24"/>
          <w:lang w:eastAsia="en-US"/>
        </w:rPr>
        <w:t xml:space="preserve"> prosím </w:t>
      </w:r>
      <w:r w:rsidR="00BD1DF6" w:rsidRPr="005B2983">
        <w:rPr>
          <w:rFonts w:ascii="Calibri" w:eastAsia="MS Gothic" w:hAnsi="Calibri"/>
          <w:i/>
          <w:szCs w:val="24"/>
          <w:lang w:eastAsia="en-US"/>
        </w:rPr>
        <w:t>po jedné odpovědi v každé</w:t>
      </w:r>
      <w:r w:rsidR="00900C19" w:rsidRPr="005B2983">
        <w:rPr>
          <w:rFonts w:ascii="Calibri" w:eastAsia="MS Gothic" w:hAnsi="Calibri"/>
          <w:i/>
          <w:szCs w:val="24"/>
          <w:lang w:eastAsia="en-US"/>
        </w:rPr>
        <w:t xml:space="preserve"> oblasti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. </w:t>
      </w:r>
    </w:p>
    <w:p w:rsidR="004067E8" w:rsidRDefault="004067E8" w:rsidP="006460FC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Default="004067E8" w:rsidP="006460FC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  <w:sectPr w:rsidR="004067E8" w:rsidSect="000A60D0">
          <w:type w:val="continuous"/>
          <w:pgSz w:w="11906" w:h="16838"/>
          <w:pgMar w:top="1079" w:right="746" w:bottom="1417" w:left="1417" w:header="708" w:footer="708" w:gutter="0"/>
          <w:cols w:space="708"/>
          <w:titlePg/>
          <w:docGrid w:linePitch="360"/>
        </w:sectPr>
      </w:pPr>
    </w:p>
    <w:p w:rsidR="006460FC" w:rsidRPr="005B2983" w:rsidRDefault="006460FC" w:rsidP="006460FC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 xml:space="preserve">Oblast ZJP 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Osobní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r w:rsidR="004067E8">
        <w:rPr>
          <w:rFonts w:ascii="Calibri" w:eastAsia="Calibri" w:hAnsi="Calibri"/>
          <w:szCs w:val="24"/>
          <w:lang w:eastAsia="en-US"/>
        </w:rPr>
        <w:t>schůzka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Telefonická</w:t>
      </w:r>
      <w:r w:rsidRPr="005B2983">
        <w:rPr>
          <w:rFonts w:ascii="Calibri" w:eastAsia="Calibri" w:hAnsi="Calibri"/>
          <w:szCs w:val="24"/>
          <w:lang w:eastAsia="en-US"/>
        </w:rPr>
        <w:t xml:space="preserve"> konzultace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E</w:t>
      </w:r>
      <w:r w:rsidR="00C5050A">
        <w:rPr>
          <w:rFonts w:ascii="Calibri" w:eastAsia="Calibri" w:hAnsi="Calibri"/>
          <w:szCs w:val="24"/>
          <w:lang w:eastAsia="en-US"/>
        </w:rPr>
        <w:t>-</w:t>
      </w:r>
      <w:r w:rsidR="00FA0963" w:rsidRPr="005B2983">
        <w:rPr>
          <w:rFonts w:ascii="Calibri" w:eastAsia="Calibri" w:hAnsi="Calibri"/>
          <w:szCs w:val="24"/>
          <w:lang w:eastAsia="en-US"/>
        </w:rPr>
        <w:t>mailová</w:t>
      </w:r>
      <w:r w:rsidRPr="005B2983">
        <w:rPr>
          <w:rFonts w:ascii="Calibri" w:eastAsia="Calibri" w:hAnsi="Calibri"/>
          <w:szCs w:val="24"/>
          <w:lang w:eastAsia="en-US"/>
        </w:rPr>
        <w:t xml:space="preserve"> konzultace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Konzultace</w:t>
      </w:r>
      <w:r w:rsidRPr="005B2983">
        <w:rPr>
          <w:rFonts w:ascii="Calibri" w:eastAsia="Calibri" w:hAnsi="Calibri"/>
          <w:szCs w:val="24"/>
          <w:lang w:eastAsia="en-US"/>
        </w:rPr>
        <w:t xml:space="preserve"> </w:t>
      </w:r>
      <w:r w:rsidR="00BD1DF6" w:rsidRPr="005B2983">
        <w:rPr>
          <w:rFonts w:ascii="Calibri" w:eastAsia="Calibri" w:hAnsi="Calibri"/>
          <w:szCs w:val="24"/>
          <w:lang w:eastAsia="en-US"/>
        </w:rPr>
        <w:t>nevyužiji</w:t>
      </w:r>
    </w:p>
    <w:p w:rsidR="006460FC" w:rsidRPr="005B2983" w:rsidRDefault="004067E8" w:rsidP="00F54630">
      <w:pPr>
        <w:tabs>
          <w:tab w:val="left" w:pos="1276"/>
        </w:tabs>
        <w:spacing w:after="160"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</w:t>
      </w:r>
      <w:r>
        <w:rPr>
          <w:rFonts w:ascii="Calibri" w:eastAsia="Calibri" w:hAnsi="Calibri"/>
          <w:szCs w:val="24"/>
          <w:lang w:eastAsia="en-US"/>
        </w:rPr>
        <w:t>ý způsob komunikace</w:t>
      </w:r>
      <w:r w:rsidR="00F54630">
        <w:rPr>
          <w:rFonts w:ascii="Calibri" w:eastAsia="Calibri" w:hAnsi="Calibri"/>
          <w:szCs w:val="24"/>
          <w:lang w:eastAsia="en-US"/>
        </w:rPr>
        <w:t xml:space="preserve"> (</w:t>
      </w:r>
      <w:r w:rsidRPr="004067E8">
        <w:rPr>
          <w:rFonts w:ascii="Calibri" w:eastAsia="Calibri" w:hAnsi="Calibri"/>
          <w:i/>
          <w:szCs w:val="24"/>
          <w:lang w:eastAsia="en-US"/>
        </w:rPr>
        <w:t>doplňte)</w:t>
      </w:r>
      <w:r>
        <w:rPr>
          <w:rFonts w:ascii="Calibri" w:eastAsia="Calibri" w:hAnsi="Calibri"/>
          <w:szCs w:val="24"/>
          <w:lang w:eastAsia="en-US"/>
        </w:rPr>
        <w:t xml:space="preserve">: </w:t>
      </w:r>
    </w:p>
    <w:p w:rsidR="004067E8" w:rsidRDefault="004067E8" w:rsidP="006460FC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6460FC" w:rsidRPr="005B2983" w:rsidRDefault="006460FC" w:rsidP="006460FC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Oblast RHÚ/KU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0F3ECC" w:rsidRPr="005B2983">
        <w:rPr>
          <w:rFonts w:ascii="Calibri" w:eastAsia="Calibri" w:hAnsi="Calibri"/>
          <w:szCs w:val="24"/>
          <w:lang w:eastAsia="en-US"/>
        </w:rPr>
        <w:t xml:space="preserve">Osobní </w:t>
      </w:r>
      <w:r w:rsidR="000F3ECC">
        <w:rPr>
          <w:rFonts w:ascii="Calibri" w:eastAsia="Calibri" w:hAnsi="Calibri"/>
          <w:szCs w:val="24"/>
          <w:lang w:eastAsia="en-US"/>
        </w:rPr>
        <w:t>schůzka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Telefonická</w:t>
      </w:r>
      <w:r w:rsidRPr="005B2983">
        <w:rPr>
          <w:rFonts w:ascii="Calibri" w:eastAsia="Calibri" w:hAnsi="Calibri"/>
          <w:szCs w:val="24"/>
          <w:lang w:eastAsia="en-US"/>
        </w:rPr>
        <w:t xml:space="preserve"> konzultace</w:t>
      </w:r>
    </w:p>
    <w:p w:rsidR="006460FC" w:rsidRPr="005B2983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E</w:t>
      </w:r>
      <w:r w:rsidR="00C5050A">
        <w:rPr>
          <w:rFonts w:ascii="Calibri" w:eastAsia="Calibri" w:hAnsi="Calibri"/>
          <w:szCs w:val="24"/>
          <w:lang w:eastAsia="en-US"/>
        </w:rPr>
        <w:t>-</w:t>
      </w:r>
      <w:r w:rsidR="00FA0963" w:rsidRPr="005B2983">
        <w:rPr>
          <w:rFonts w:ascii="Calibri" w:eastAsia="Calibri" w:hAnsi="Calibri"/>
          <w:szCs w:val="24"/>
          <w:lang w:eastAsia="en-US"/>
        </w:rPr>
        <w:t>mailová</w:t>
      </w:r>
      <w:r w:rsidRPr="005B2983">
        <w:rPr>
          <w:rFonts w:ascii="Calibri" w:eastAsia="Calibri" w:hAnsi="Calibri"/>
          <w:szCs w:val="24"/>
          <w:lang w:eastAsia="en-US"/>
        </w:rPr>
        <w:t xml:space="preserve"> konzultace</w:t>
      </w:r>
    </w:p>
    <w:p w:rsidR="006460FC" w:rsidRPr="005B2983" w:rsidRDefault="006460FC" w:rsidP="00BD1DF6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</w:r>
      <w:r w:rsidR="00FA0963" w:rsidRPr="005B2983">
        <w:rPr>
          <w:rFonts w:ascii="Calibri" w:eastAsia="Calibri" w:hAnsi="Calibri"/>
          <w:szCs w:val="24"/>
          <w:lang w:eastAsia="en-US"/>
        </w:rPr>
        <w:t>Konzultace</w:t>
      </w:r>
      <w:r w:rsidR="00BD1DF6" w:rsidRPr="005B2983">
        <w:rPr>
          <w:rFonts w:ascii="Calibri" w:eastAsia="Calibri" w:hAnsi="Calibri"/>
          <w:szCs w:val="24"/>
          <w:lang w:eastAsia="en-US"/>
        </w:rPr>
        <w:t xml:space="preserve"> nevyužiji</w:t>
      </w:r>
    </w:p>
    <w:p w:rsidR="004067E8" w:rsidRPr="005B2983" w:rsidRDefault="004067E8" w:rsidP="00F54630">
      <w:pPr>
        <w:tabs>
          <w:tab w:val="left" w:pos="1276"/>
        </w:tabs>
        <w:spacing w:after="160"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</w:t>
      </w:r>
      <w:r>
        <w:rPr>
          <w:rFonts w:ascii="Calibri" w:eastAsia="Calibri" w:hAnsi="Calibri"/>
          <w:szCs w:val="24"/>
          <w:lang w:eastAsia="en-US"/>
        </w:rPr>
        <w:t xml:space="preserve">ý způsob komunikace </w:t>
      </w:r>
      <w:r w:rsidRPr="004067E8">
        <w:rPr>
          <w:rFonts w:ascii="Calibri" w:eastAsia="Calibri" w:hAnsi="Calibri"/>
          <w:i/>
          <w:szCs w:val="24"/>
          <w:lang w:eastAsia="en-US"/>
        </w:rPr>
        <w:t>(doplňte)</w:t>
      </w:r>
      <w:r>
        <w:rPr>
          <w:rFonts w:ascii="Calibri" w:eastAsia="Calibri" w:hAnsi="Calibri"/>
          <w:szCs w:val="24"/>
          <w:lang w:eastAsia="en-US"/>
        </w:rPr>
        <w:t xml:space="preserve">: </w:t>
      </w: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  <w:sectPr w:rsidR="004067E8" w:rsidSect="004067E8">
          <w:type w:val="continuous"/>
          <w:pgSz w:w="11906" w:h="16838"/>
          <w:pgMar w:top="1079" w:right="746" w:bottom="1417" w:left="1417" w:header="708" w:footer="708" w:gutter="0"/>
          <w:cols w:num="2" w:space="708"/>
          <w:titlePg/>
          <w:docGrid w:linePitch="360"/>
        </w:sectPr>
      </w:pPr>
    </w:p>
    <w:p w:rsidR="006460FC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F3ECC" w:rsidRDefault="000F3EC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4067E8" w:rsidRPr="005B2983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6460FC" w:rsidRPr="005B2983" w:rsidRDefault="006460FC" w:rsidP="006460FC">
      <w:pPr>
        <w:numPr>
          <w:ilvl w:val="0"/>
          <w:numId w:val="3"/>
        </w:num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 xml:space="preserve">V případě 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 xml:space="preserve">další komunikace </w:t>
      </w:r>
      <w:r w:rsidRPr="005B2983">
        <w:rPr>
          <w:rFonts w:ascii="Calibri" w:eastAsia="Calibri" w:hAnsi="Calibri"/>
          <w:b/>
          <w:szCs w:val="24"/>
          <w:lang w:eastAsia="en-US"/>
        </w:rPr>
        <w:t>s</w:t>
      </w:r>
      <w:r w:rsidR="007843E7" w:rsidRPr="005B2983">
        <w:rPr>
          <w:rFonts w:ascii="Calibri" w:eastAsia="Calibri" w:hAnsi="Calibri"/>
          <w:b/>
          <w:szCs w:val="24"/>
          <w:lang w:eastAsia="en-US"/>
        </w:rPr>
        <w:t> CÚ po vydání povolení</w:t>
      </w:r>
      <w:r w:rsidRPr="005B2983">
        <w:rPr>
          <w:rFonts w:ascii="Calibri" w:eastAsia="Calibri" w:hAnsi="Calibri"/>
          <w:b/>
          <w:szCs w:val="24"/>
          <w:lang w:eastAsia="en-US"/>
        </w:rPr>
        <w:t xml:space="preserve"> </w:t>
      </w:r>
      <w:r w:rsidR="00BD1DF6" w:rsidRPr="005B2983">
        <w:rPr>
          <w:rFonts w:ascii="Calibri" w:eastAsia="Calibri" w:hAnsi="Calibri"/>
          <w:b/>
          <w:szCs w:val="24"/>
          <w:lang w:eastAsia="en-US"/>
        </w:rPr>
        <w:t xml:space="preserve">nejvíce </w:t>
      </w:r>
      <w:r w:rsidR="000A60D0" w:rsidRPr="005B2983">
        <w:rPr>
          <w:rFonts w:ascii="Calibri" w:eastAsia="Calibri" w:hAnsi="Calibri"/>
          <w:b/>
          <w:szCs w:val="24"/>
          <w:lang w:eastAsia="en-US"/>
        </w:rPr>
        <w:t>preferujeme</w:t>
      </w:r>
      <w:r w:rsidR="00900C19"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BD1DF6" w:rsidRPr="005B2983" w:rsidRDefault="00BD1DF6" w:rsidP="006460FC">
      <w:pPr>
        <w:spacing w:after="160" w:line="360" w:lineRule="auto"/>
        <w:ind w:left="720"/>
        <w:contextualSpacing/>
        <w:jc w:val="both"/>
        <w:rPr>
          <w:rFonts w:ascii="Calibri" w:eastAsia="MS Gothic" w:hAnsi="Calibri"/>
          <w:i/>
          <w:szCs w:val="24"/>
          <w:lang w:eastAsia="en-US"/>
        </w:rPr>
      </w:pPr>
      <w:r w:rsidRPr="005B2983">
        <w:rPr>
          <w:rFonts w:ascii="Calibri" w:eastAsia="MS Gothic" w:hAnsi="Calibri"/>
          <w:i/>
          <w:szCs w:val="24"/>
          <w:lang w:eastAsia="en-US"/>
        </w:rPr>
        <w:t>Pozn.</w:t>
      </w:r>
      <w:r w:rsidR="00C5050A">
        <w:rPr>
          <w:rFonts w:ascii="Calibri" w:eastAsia="MS Gothic" w:hAnsi="Calibri"/>
          <w:i/>
          <w:szCs w:val="24"/>
          <w:lang w:eastAsia="en-US"/>
        </w:rPr>
        <w:t>:</w:t>
      </w:r>
      <w:r w:rsidRPr="005B2983">
        <w:rPr>
          <w:rFonts w:ascii="Calibri" w:eastAsia="MS Gothic" w:hAnsi="Calibri"/>
          <w:i/>
          <w:szCs w:val="24"/>
          <w:lang w:eastAsia="en-US"/>
        </w:rPr>
        <w:t xml:space="preserve"> Označte prosím po jedné odpovědi v každé oblasti. </w:t>
      </w:r>
    </w:p>
    <w:p w:rsidR="004067E8" w:rsidRDefault="004067E8" w:rsidP="004067E8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Default="004067E8" w:rsidP="004067E8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  <w:sectPr w:rsidR="004067E8" w:rsidSect="000A60D0">
          <w:type w:val="continuous"/>
          <w:pgSz w:w="11906" w:h="16838"/>
          <w:pgMar w:top="1079" w:right="746" w:bottom="1417" w:left="1417" w:header="708" w:footer="708" w:gutter="0"/>
          <w:cols w:space="708"/>
          <w:titlePg/>
          <w:docGrid w:linePitch="360"/>
        </w:sectPr>
      </w:pPr>
    </w:p>
    <w:p w:rsidR="004067E8" w:rsidRPr="005B2983" w:rsidRDefault="004067E8" w:rsidP="004067E8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 xml:space="preserve">Oblast ZJP 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Osobní </w:t>
      </w:r>
      <w:r>
        <w:rPr>
          <w:rFonts w:ascii="Calibri" w:eastAsia="Calibri" w:hAnsi="Calibri"/>
          <w:szCs w:val="24"/>
          <w:lang w:eastAsia="en-US"/>
        </w:rPr>
        <w:t>schůzka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Telefonická konzultace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E</w:t>
      </w:r>
      <w:r w:rsidR="00C5050A">
        <w:rPr>
          <w:rFonts w:ascii="Calibri" w:eastAsia="Calibri" w:hAnsi="Calibri"/>
          <w:szCs w:val="24"/>
          <w:lang w:eastAsia="en-US"/>
        </w:rPr>
        <w:t>-</w:t>
      </w:r>
      <w:r w:rsidRPr="005B2983">
        <w:rPr>
          <w:rFonts w:ascii="Calibri" w:eastAsia="Calibri" w:hAnsi="Calibri"/>
          <w:szCs w:val="24"/>
          <w:lang w:eastAsia="en-US"/>
        </w:rPr>
        <w:t>mailová konzultace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Konzultace nevyužiji</w:t>
      </w:r>
    </w:p>
    <w:p w:rsidR="004067E8" w:rsidRPr="005B2983" w:rsidRDefault="004067E8" w:rsidP="000F3ECC">
      <w:pPr>
        <w:tabs>
          <w:tab w:val="left" w:pos="1276"/>
        </w:tabs>
        <w:spacing w:after="160"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</w:t>
      </w:r>
      <w:r>
        <w:rPr>
          <w:rFonts w:ascii="Calibri" w:eastAsia="Calibri" w:hAnsi="Calibri"/>
          <w:szCs w:val="24"/>
          <w:lang w:eastAsia="en-US"/>
        </w:rPr>
        <w:t xml:space="preserve">ý způsob komunikace </w:t>
      </w:r>
      <w:r w:rsidRPr="004067E8">
        <w:rPr>
          <w:rFonts w:ascii="Calibri" w:eastAsia="Calibri" w:hAnsi="Calibri"/>
          <w:i/>
          <w:szCs w:val="24"/>
          <w:lang w:eastAsia="en-US"/>
        </w:rPr>
        <w:t>(doplňte)</w:t>
      </w:r>
      <w:r>
        <w:rPr>
          <w:rFonts w:ascii="Calibri" w:eastAsia="Calibri" w:hAnsi="Calibri"/>
          <w:szCs w:val="24"/>
          <w:lang w:eastAsia="en-US"/>
        </w:rPr>
        <w:t xml:space="preserve">: </w:t>
      </w:r>
    </w:p>
    <w:p w:rsidR="004067E8" w:rsidRDefault="004067E8" w:rsidP="004067E8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Pr="005B2983" w:rsidRDefault="004067E8" w:rsidP="004067E8">
      <w:pPr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Oblast RHÚ/KU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 xml:space="preserve">Osobní </w:t>
      </w:r>
      <w:r w:rsidR="000F3ECC">
        <w:rPr>
          <w:rFonts w:ascii="Calibri" w:eastAsia="Calibri" w:hAnsi="Calibri"/>
          <w:szCs w:val="24"/>
          <w:lang w:eastAsia="en-US"/>
        </w:rPr>
        <w:t>schůzka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Telefonická konzultace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E</w:t>
      </w:r>
      <w:r w:rsidR="00C5050A">
        <w:rPr>
          <w:rFonts w:ascii="Calibri" w:eastAsia="Calibri" w:hAnsi="Calibri"/>
          <w:szCs w:val="24"/>
          <w:lang w:eastAsia="en-US"/>
        </w:rPr>
        <w:t>-</w:t>
      </w:r>
      <w:r w:rsidRPr="005B2983">
        <w:rPr>
          <w:rFonts w:ascii="Calibri" w:eastAsia="Calibri" w:hAnsi="Calibri"/>
          <w:szCs w:val="24"/>
          <w:lang w:eastAsia="en-US"/>
        </w:rPr>
        <w:t>mailová konzultace</w:t>
      </w:r>
    </w:p>
    <w:p w:rsidR="004067E8" w:rsidRPr="005B2983" w:rsidRDefault="004067E8" w:rsidP="004067E8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rFonts w:ascii="Calibri" w:eastAsia="Calibri" w:hAnsi="Calibri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Konzultace nevyužiji</w:t>
      </w:r>
    </w:p>
    <w:p w:rsidR="004067E8" w:rsidRPr="005B2983" w:rsidRDefault="004067E8" w:rsidP="000F3ECC">
      <w:pPr>
        <w:tabs>
          <w:tab w:val="left" w:pos="1276"/>
        </w:tabs>
        <w:spacing w:after="160" w:line="360" w:lineRule="auto"/>
        <w:ind w:left="720"/>
        <w:contextualSpacing/>
        <w:rPr>
          <w:rFonts w:ascii="Calibri" w:eastAsia="Calibri" w:hAnsi="Calibri"/>
          <w:szCs w:val="24"/>
          <w:lang w:eastAsia="en-US"/>
        </w:rPr>
      </w:pPr>
      <w:r w:rsidRPr="005B2983">
        <w:rPr>
          <w:rFonts w:ascii="MS Gothic" w:eastAsia="MS Gothic" w:hAnsi="MS Gothic" w:cs="MS Gothic" w:hint="eastAsia"/>
          <w:szCs w:val="24"/>
          <w:lang w:eastAsia="en-US"/>
        </w:rPr>
        <w:t>☐</w:t>
      </w:r>
      <w:r w:rsidRPr="005B2983">
        <w:rPr>
          <w:rFonts w:ascii="Calibri" w:eastAsia="Calibri" w:hAnsi="Calibri"/>
          <w:szCs w:val="24"/>
          <w:lang w:eastAsia="en-US"/>
        </w:rPr>
        <w:tab/>
        <w:t>Jin</w:t>
      </w:r>
      <w:r>
        <w:rPr>
          <w:rFonts w:ascii="Calibri" w:eastAsia="Calibri" w:hAnsi="Calibri"/>
          <w:szCs w:val="24"/>
          <w:lang w:eastAsia="en-US"/>
        </w:rPr>
        <w:t xml:space="preserve">ý způsob komunikace </w:t>
      </w:r>
      <w:r w:rsidRPr="004067E8">
        <w:rPr>
          <w:rFonts w:ascii="Calibri" w:eastAsia="Calibri" w:hAnsi="Calibri"/>
          <w:i/>
          <w:szCs w:val="24"/>
          <w:lang w:eastAsia="en-US"/>
        </w:rPr>
        <w:t>(doplňte)</w:t>
      </w:r>
      <w:r>
        <w:rPr>
          <w:rFonts w:ascii="Calibri" w:eastAsia="Calibri" w:hAnsi="Calibri"/>
          <w:szCs w:val="24"/>
          <w:lang w:eastAsia="en-US"/>
        </w:rPr>
        <w:t xml:space="preserve">: </w:t>
      </w: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  <w:sectPr w:rsidR="004067E8" w:rsidSect="004067E8">
          <w:type w:val="continuous"/>
          <w:pgSz w:w="11906" w:h="16838"/>
          <w:pgMar w:top="1079" w:right="746" w:bottom="1417" w:left="1417" w:header="708" w:footer="708" w:gutter="0"/>
          <w:cols w:num="2" w:space="708"/>
          <w:titlePg/>
          <w:docGrid w:linePitch="360"/>
        </w:sectPr>
      </w:pPr>
    </w:p>
    <w:p w:rsidR="006460FC" w:rsidRDefault="006460FC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4067E8" w:rsidRDefault="004067E8" w:rsidP="006460FC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0A60D0" w:rsidRPr="005B2983" w:rsidRDefault="000A60D0" w:rsidP="000A60D0">
      <w:pPr>
        <w:numPr>
          <w:ilvl w:val="0"/>
          <w:numId w:val="3"/>
        </w:num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lastRenderedPageBreak/>
        <w:t>Od centralizace povolovacích procesů očekáváme tyty výhody:</w:t>
      </w:r>
    </w:p>
    <w:p w:rsidR="000A60D0" w:rsidRPr="005B2983" w:rsidRDefault="00C43F29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FED8FB" wp14:editId="33D6CFB4">
                <wp:simplePos x="0" y="0"/>
                <wp:positionH relativeFrom="column">
                  <wp:posOffset>316865</wp:posOffset>
                </wp:positionH>
                <wp:positionV relativeFrom="paragraph">
                  <wp:posOffset>240665</wp:posOffset>
                </wp:positionV>
                <wp:extent cx="5238750" cy="2414270"/>
                <wp:effectExtent l="0" t="0" r="19050" b="24130"/>
                <wp:wrapSquare wrapText="bothSides"/>
                <wp:docPr id="9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D0" w:rsidRDefault="000A60D0" w:rsidP="000A6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FED8FB" id="Textové pole 6" o:spid="_x0000_s1029" type="#_x0000_t202" style="position:absolute;left:0;text-align:left;margin-left:24.95pt;margin-top:18.95pt;width:412.5pt;height:19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UBMAIAAFE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">
                <v:textbox>
                  <w:txbxContent>
                    <w:p w:rsidR="000A60D0" w:rsidRDefault="000A60D0" w:rsidP="000A60D0"/>
                  </w:txbxContent>
                </v:textbox>
                <w10:wrap type="square"/>
              </v:shape>
            </w:pict>
          </mc:Fallback>
        </mc:AlternateContent>
      </w: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1E4E59" w:rsidRPr="005B2983" w:rsidRDefault="001E4E59" w:rsidP="001E4E59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</w:p>
    <w:p w:rsidR="000A60D0" w:rsidRPr="005B2983" w:rsidRDefault="000A60D0" w:rsidP="000A60D0">
      <w:pPr>
        <w:numPr>
          <w:ilvl w:val="0"/>
          <w:numId w:val="3"/>
        </w:num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b/>
          <w:szCs w:val="24"/>
          <w:lang w:eastAsia="en-US"/>
        </w:rPr>
      </w:pPr>
      <w:r w:rsidRPr="005B2983">
        <w:rPr>
          <w:rFonts w:ascii="Calibri" w:eastAsia="Calibri" w:hAnsi="Calibri"/>
          <w:b/>
          <w:szCs w:val="24"/>
          <w:lang w:eastAsia="en-US"/>
        </w:rPr>
        <w:t xml:space="preserve">Od centralizace povolovacích procesů </w:t>
      </w:r>
      <w:r w:rsidR="00F54630">
        <w:rPr>
          <w:rFonts w:ascii="Calibri" w:eastAsia="Calibri" w:hAnsi="Calibri"/>
          <w:b/>
          <w:szCs w:val="24"/>
          <w:lang w:eastAsia="en-US"/>
        </w:rPr>
        <w:t>očekáváme tyto ne</w:t>
      </w:r>
      <w:r w:rsidR="00C43F29" w:rsidRPr="005B2983">
        <w:rPr>
          <w:rFonts w:ascii="Calibri" w:eastAsia="Calibri" w:hAnsi="Calibri"/>
          <w:b/>
          <w:szCs w:val="24"/>
          <w:lang w:eastAsia="en-US"/>
        </w:rPr>
        <w:t>výhody</w:t>
      </w:r>
      <w:r w:rsidRPr="005B2983">
        <w:rPr>
          <w:rFonts w:ascii="Calibri" w:eastAsia="Calibri" w:hAnsi="Calibri"/>
          <w:b/>
          <w:szCs w:val="24"/>
          <w:lang w:eastAsia="en-US"/>
        </w:rPr>
        <w:t>:</w:t>
      </w:r>
    </w:p>
    <w:p w:rsidR="000A60D0" w:rsidRPr="005B2983" w:rsidRDefault="00C43F29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5B298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EB00E9" wp14:editId="1C8EC04A">
                <wp:simplePos x="0" y="0"/>
                <wp:positionH relativeFrom="column">
                  <wp:posOffset>316865</wp:posOffset>
                </wp:positionH>
                <wp:positionV relativeFrom="paragraph">
                  <wp:posOffset>240665</wp:posOffset>
                </wp:positionV>
                <wp:extent cx="5238750" cy="2414270"/>
                <wp:effectExtent l="0" t="0" r="19050" b="24130"/>
                <wp:wrapSquare wrapText="bothSides"/>
                <wp:docPr id="8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41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D0" w:rsidRDefault="000A60D0" w:rsidP="000A6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B00E9" id="_x0000_s1030" type="#_x0000_t202" style="position:absolute;left:0;text-align:left;margin-left:24.95pt;margin-top:18.95pt;width:412.5pt;height:19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">
                <v:textbox>
                  <w:txbxContent>
                    <w:p w:rsidR="000A60D0" w:rsidRDefault="000A60D0" w:rsidP="000A60D0"/>
                  </w:txbxContent>
                </v:textbox>
                <w10:wrap type="square"/>
              </v:shape>
            </w:pict>
          </mc:Fallback>
        </mc:AlternateContent>
      </w:r>
    </w:p>
    <w:p w:rsidR="000A60D0" w:rsidRPr="005B2983" w:rsidRDefault="000A60D0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A60D0" w:rsidRPr="005B2983" w:rsidRDefault="000A60D0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A60D0" w:rsidRPr="005B2983" w:rsidRDefault="000A60D0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A60D0" w:rsidRPr="005B2983" w:rsidRDefault="000A60D0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A60D0" w:rsidRPr="005B2983" w:rsidRDefault="000A60D0" w:rsidP="000A60D0">
      <w:pPr>
        <w:tabs>
          <w:tab w:val="left" w:pos="1276"/>
        </w:tabs>
        <w:spacing w:after="160" w:line="360" w:lineRule="auto"/>
        <w:ind w:left="720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0A60D0" w:rsidRPr="005B2983" w:rsidRDefault="000A60D0" w:rsidP="006460FC">
      <w:pPr>
        <w:pStyle w:val="Zkladntext"/>
        <w:spacing w:before="240"/>
        <w:rPr>
          <w:szCs w:val="24"/>
        </w:rPr>
      </w:pPr>
    </w:p>
    <w:p w:rsidR="00C43F29" w:rsidRPr="005B2983" w:rsidRDefault="000A60D0" w:rsidP="00C43F29">
      <w:pPr>
        <w:pStyle w:val="Zkladntext"/>
        <w:spacing w:before="240"/>
        <w:jc w:val="both"/>
        <w:rPr>
          <w:szCs w:val="24"/>
        </w:rPr>
      </w:pPr>
      <w:r w:rsidRPr="005B2983">
        <w:rPr>
          <w:szCs w:val="24"/>
        </w:rPr>
        <w:t>Děkujeme Vám za vyplnění dotazníku a jeho odeslání</w:t>
      </w:r>
      <w:r w:rsidR="00C43F29" w:rsidRPr="005B2983">
        <w:rPr>
          <w:rFonts w:ascii="Times New Roman" w:hAnsi="Times New Roman" w:cs="Times New Roman"/>
          <w:b w:val="0"/>
          <w:szCs w:val="24"/>
        </w:rPr>
        <w:t xml:space="preserve">. </w:t>
      </w:r>
      <w:r w:rsidR="00C43F29" w:rsidRPr="005B2983">
        <w:rPr>
          <w:szCs w:val="24"/>
        </w:rPr>
        <w:t>Vaše názory využijeme k dalšímu zlepšování služeb Celní správy ČR</w:t>
      </w:r>
      <w:r w:rsidR="00FA0963" w:rsidRPr="005B2983">
        <w:rPr>
          <w:szCs w:val="24"/>
        </w:rPr>
        <w:t>, a to</w:t>
      </w:r>
      <w:r w:rsidR="00C43F29" w:rsidRPr="005B2983">
        <w:rPr>
          <w:szCs w:val="24"/>
        </w:rPr>
        <w:t xml:space="preserve"> stávajícím i budoucím partnerům. </w:t>
      </w:r>
    </w:p>
    <w:p w:rsidR="000A60D0" w:rsidRPr="005B2983" w:rsidRDefault="000A60D0" w:rsidP="00C43F29">
      <w:pPr>
        <w:pStyle w:val="Zkladntext"/>
        <w:spacing w:before="240"/>
        <w:jc w:val="both"/>
        <w:rPr>
          <w:szCs w:val="24"/>
        </w:rPr>
      </w:pPr>
    </w:p>
    <w:sectPr w:rsidR="000A60D0" w:rsidRPr="005B2983" w:rsidSect="000A60D0">
      <w:type w:val="continuous"/>
      <w:pgSz w:w="11906" w:h="16838"/>
      <w:pgMar w:top="1079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2A" w:rsidRDefault="00E8772A" w:rsidP="005F5F8C">
      <w:r>
        <w:separator/>
      </w:r>
    </w:p>
  </w:endnote>
  <w:endnote w:type="continuationSeparator" w:id="0">
    <w:p w:rsidR="00E8772A" w:rsidRDefault="00E8772A" w:rsidP="005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EE" w:rsidRDefault="00180C61" w:rsidP="00D927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2B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BEE" w:rsidRDefault="00812BEE" w:rsidP="00D927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44556"/>
      <w:docPartObj>
        <w:docPartGallery w:val="Page Numbers (Bottom of Page)"/>
        <w:docPartUnique/>
      </w:docPartObj>
    </w:sdtPr>
    <w:sdtEndPr/>
    <w:sdtContent>
      <w:p w:rsidR="003D4372" w:rsidRDefault="003D43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40">
          <w:rPr>
            <w:noProof/>
          </w:rPr>
          <w:t>2</w:t>
        </w:r>
        <w:r>
          <w:fldChar w:fldCharType="end"/>
        </w:r>
      </w:p>
    </w:sdtContent>
  </w:sdt>
  <w:p w:rsidR="003D4372" w:rsidRDefault="003D43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72" w:rsidRDefault="003D4372">
    <w:pPr>
      <w:pStyle w:val="Zpat"/>
      <w:jc w:val="center"/>
    </w:pPr>
  </w:p>
  <w:p w:rsidR="003D4372" w:rsidRDefault="003D437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89160"/>
      <w:docPartObj>
        <w:docPartGallery w:val="Page Numbers (Bottom of Page)"/>
        <w:docPartUnique/>
      </w:docPartObj>
    </w:sdtPr>
    <w:sdtEndPr/>
    <w:sdtContent>
      <w:p w:rsidR="009272ED" w:rsidRDefault="009272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40">
          <w:rPr>
            <w:noProof/>
          </w:rPr>
          <w:t>2</w:t>
        </w:r>
        <w:r>
          <w:fldChar w:fldCharType="end"/>
        </w:r>
      </w:p>
    </w:sdtContent>
  </w:sdt>
  <w:p w:rsidR="009272ED" w:rsidRDefault="00927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2A" w:rsidRDefault="00E8772A" w:rsidP="005F5F8C">
      <w:r>
        <w:separator/>
      </w:r>
    </w:p>
  </w:footnote>
  <w:footnote w:type="continuationSeparator" w:id="0">
    <w:p w:rsidR="00E8772A" w:rsidRDefault="00E8772A" w:rsidP="005F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72" w:rsidRPr="003D4372" w:rsidRDefault="003D4372" w:rsidP="003D4372">
    <w:pPr>
      <w:pStyle w:val="Zpat"/>
      <w:ind w:right="360"/>
      <w:jc w:val="center"/>
      <w:rPr>
        <w:rFonts w:asciiTheme="minorHAnsi" w:hAnsiTheme="minorHAnsi"/>
        <w:sz w:val="22"/>
        <w:szCs w:val="22"/>
      </w:rPr>
    </w:pPr>
    <w:r w:rsidRPr="003D4372">
      <w:rPr>
        <w:rFonts w:asciiTheme="minorHAnsi" w:hAnsiTheme="minorHAnsi"/>
        <w:sz w:val="22"/>
        <w:szCs w:val="22"/>
      </w:rPr>
      <w:t>Generální ředitelství cel</w:t>
    </w:r>
    <w:r w:rsidR="00EC6942">
      <w:rPr>
        <w:rFonts w:asciiTheme="minorHAnsi" w:hAnsiTheme="minorHAnsi"/>
        <w:sz w:val="22"/>
        <w:szCs w:val="22"/>
      </w:rPr>
      <w:t>,</w:t>
    </w:r>
    <w:r w:rsidRPr="003D4372">
      <w:rPr>
        <w:rFonts w:asciiTheme="minorHAnsi" w:hAnsiTheme="minorHAnsi"/>
        <w:sz w:val="22"/>
        <w:szCs w:val="22"/>
      </w:rPr>
      <w:t xml:space="preserve"> únor</w:t>
    </w:r>
    <w:r w:rsidR="00EC6942">
      <w:rPr>
        <w:rFonts w:asciiTheme="minorHAnsi" w:hAnsiTheme="minorHAnsi"/>
        <w:sz w:val="22"/>
        <w:szCs w:val="22"/>
      </w:rPr>
      <w:t xml:space="preserve"> - březen</w:t>
    </w:r>
    <w:r w:rsidRPr="003D4372">
      <w:rPr>
        <w:rFonts w:asciiTheme="minorHAnsi" w:hAnsiTheme="minorHAnsi"/>
        <w:sz w:val="22"/>
        <w:szCs w:val="22"/>
      </w:rPr>
      <w:t xml:space="preserve"> 2015</w:t>
    </w:r>
  </w:p>
  <w:p w:rsidR="00812BEE" w:rsidRPr="00984382" w:rsidRDefault="00812BEE" w:rsidP="005F5F8C">
    <w:pPr>
      <w:pStyle w:val="Zhlav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40" w:rsidRDefault="00385740" w:rsidP="00060EAF">
    <w:pPr>
      <w:pStyle w:val="Zhlav"/>
      <w:jc w:val="center"/>
      <w:rPr>
        <w:b/>
        <w:caps/>
        <w:sz w:val="28"/>
        <w:szCs w:val="28"/>
      </w:rPr>
    </w:pPr>
    <w:r w:rsidRPr="00060EAF">
      <w:rPr>
        <w:b/>
        <w:caps/>
        <w:noProof/>
        <w:sz w:val="28"/>
        <w:szCs w:val="28"/>
      </w:rPr>
      <w:drawing>
        <wp:inline distT="0" distB="0" distL="0" distR="0" wp14:anchorId="70C12E90" wp14:editId="3E2434DC">
          <wp:extent cx="514350" cy="514350"/>
          <wp:effectExtent l="19050" t="0" r="0" b="0"/>
          <wp:docPr id="2" name="obrázek 1" descr="D:\Documents and Settings\u022045\Local Settings\Temporary Internet Files\Content.Outlook\HKQLSX0T\COLZNAK_BW_INVERZNI_35x3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u022045\Local Settings\Temporary Internet Files\Content.Outlook\HKQLSX0T\COLZNAK_BW_INVERZNI_35x35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EAF" w:rsidRDefault="00060EAF" w:rsidP="00060EAF">
    <w:pPr>
      <w:pStyle w:val="Zhlav"/>
      <w:jc w:val="center"/>
      <w:rPr>
        <w:b/>
        <w:caps/>
        <w:sz w:val="28"/>
        <w:szCs w:val="28"/>
      </w:rPr>
    </w:pPr>
  </w:p>
  <w:p w:rsidR="00060EAF" w:rsidRDefault="00A34AAB" w:rsidP="00A34AAB">
    <w:pPr>
      <w:pStyle w:val="Zhlav"/>
      <w:jc w:val="center"/>
    </w:pPr>
    <w:r>
      <w:rPr>
        <w:b/>
        <w:caps/>
        <w:sz w:val="28"/>
        <w:szCs w:val="28"/>
      </w:rPr>
      <w:t xml:space="preserve">Dotazník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 xml:space="preserve">pohledu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 xml:space="preserve">odborné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 xml:space="preserve">veřejnosti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 xml:space="preserve">NA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>ZMĚNY</w:t>
    </w:r>
    <w:r w:rsidRPr="00A34AAB">
      <w:rPr>
        <w:b/>
        <w:caps/>
        <w:sz w:val="28"/>
        <w:szCs w:val="28"/>
      </w:rPr>
      <w:t xml:space="preserve">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>cel</w:t>
    </w:r>
    <w:r w:rsidRPr="00A34AAB">
      <w:rPr>
        <w:b/>
        <w:caps/>
        <w:sz w:val="28"/>
        <w:szCs w:val="28"/>
      </w:rPr>
      <w:t>ní</w:t>
    </w:r>
    <w:r>
      <w:rPr>
        <w:b/>
        <w:caps/>
        <w:sz w:val="28"/>
        <w:szCs w:val="28"/>
      </w:rPr>
      <w:t>ho</w:t>
    </w:r>
    <w:r w:rsidRPr="00A34AAB">
      <w:rPr>
        <w:b/>
        <w:caps/>
        <w:sz w:val="28"/>
        <w:szCs w:val="28"/>
      </w:rPr>
      <w:t xml:space="preserve"> Kodex</w:t>
    </w:r>
    <w:r w:rsidR="00C43F29">
      <w:rPr>
        <w:b/>
        <w:caps/>
        <w:sz w:val="28"/>
        <w:szCs w:val="28"/>
      </w:rPr>
      <w:t>u</w:t>
    </w:r>
    <w:r w:rsidRPr="00A34AAB">
      <w:rPr>
        <w:b/>
        <w:caps/>
        <w:sz w:val="28"/>
        <w:szCs w:val="28"/>
      </w:rPr>
      <w:t xml:space="preserve">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Unie </w:t>
    </w:r>
    <w:r w:rsidR="00C5050A">
      <w:rPr>
        <w:b/>
        <w:caps/>
        <w:sz w:val="28"/>
        <w:szCs w:val="28"/>
      </w:rPr>
      <w:t xml:space="preserve"> </w:t>
    </w:r>
    <w:r>
      <w:rPr>
        <w:b/>
        <w:caps/>
        <w:sz w:val="28"/>
        <w:szCs w:val="28"/>
      </w:rPr>
      <w:t>od</w:t>
    </w:r>
    <w:r w:rsidRPr="00A34AAB">
      <w:rPr>
        <w:b/>
        <w:caps/>
        <w:sz w:val="28"/>
        <w:szCs w:val="28"/>
      </w:rPr>
      <w:t xml:space="preserve">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>1. 5. 2016</w:t>
    </w:r>
    <w:r>
      <w:rPr>
        <w:b/>
        <w:caps/>
        <w:sz w:val="28"/>
        <w:szCs w:val="28"/>
      </w:rPr>
      <w:t xml:space="preserve">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v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povolovacích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řízení </w:t>
    </w:r>
    <w:proofErr w:type="gramStart"/>
    <w:r w:rsidRPr="00A34AAB">
      <w:rPr>
        <w:b/>
        <w:caps/>
        <w:sz w:val="28"/>
        <w:szCs w:val="28"/>
      </w:rPr>
      <w:t xml:space="preserve">zjednodušených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>postupů</w:t>
    </w:r>
    <w:proofErr w:type="gramEnd"/>
    <w:r w:rsidRPr="00A34AAB">
      <w:rPr>
        <w:b/>
        <w:caps/>
        <w:sz w:val="28"/>
        <w:szCs w:val="28"/>
      </w:rPr>
      <w:t xml:space="preserve">,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režimů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s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hospodářským účinkem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a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 xml:space="preserve">konečného </w:t>
    </w:r>
    <w:r w:rsidR="00C5050A">
      <w:rPr>
        <w:b/>
        <w:caps/>
        <w:sz w:val="28"/>
        <w:szCs w:val="28"/>
      </w:rPr>
      <w:t xml:space="preserve"> </w:t>
    </w:r>
    <w:r w:rsidRPr="00A34AAB">
      <w:rPr>
        <w:b/>
        <w:caps/>
        <w:sz w:val="28"/>
        <w:szCs w:val="28"/>
      </w:rPr>
      <w:t>užití</w:t>
    </w:r>
    <w:r>
      <w:rPr>
        <w:b/>
        <w:cap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46B"/>
    <w:multiLevelType w:val="hybridMultilevel"/>
    <w:tmpl w:val="BE7AE8EC"/>
    <w:lvl w:ilvl="0" w:tplc="6EDC5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B44CE"/>
    <w:multiLevelType w:val="hybridMultilevel"/>
    <w:tmpl w:val="B9940AA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39B7"/>
    <w:multiLevelType w:val="hybridMultilevel"/>
    <w:tmpl w:val="96269E44"/>
    <w:lvl w:ilvl="0" w:tplc="6EDC5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ourek Tomáš, Ing.">
    <w15:presenceInfo w15:providerId="AD" w15:userId="S-1-5-21-546485500-1578478505-2966661195-97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E"/>
    <w:rsid w:val="00004092"/>
    <w:rsid w:val="0002300C"/>
    <w:rsid w:val="00024CA7"/>
    <w:rsid w:val="00027638"/>
    <w:rsid w:val="00043B62"/>
    <w:rsid w:val="00060EAF"/>
    <w:rsid w:val="0007338D"/>
    <w:rsid w:val="00082889"/>
    <w:rsid w:val="000A60D0"/>
    <w:rsid w:val="000A6EB9"/>
    <w:rsid w:val="000B0D5D"/>
    <w:rsid w:val="000B34C7"/>
    <w:rsid w:val="000B630A"/>
    <w:rsid w:val="000C0874"/>
    <w:rsid w:val="000E31A1"/>
    <w:rsid w:val="000F1B6D"/>
    <w:rsid w:val="000F3ECC"/>
    <w:rsid w:val="00132544"/>
    <w:rsid w:val="0013400A"/>
    <w:rsid w:val="0014087B"/>
    <w:rsid w:val="001440B2"/>
    <w:rsid w:val="001616E9"/>
    <w:rsid w:val="00177083"/>
    <w:rsid w:val="00180C61"/>
    <w:rsid w:val="001856BD"/>
    <w:rsid w:val="00190790"/>
    <w:rsid w:val="001C5E7A"/>
    <w:rsid w:val="001E4E59"/>
    <w:rsid w:val="001F4A1B"/>
    <w:rsid w:val="00201BC2"/>
    <w:rsid w:val="0020236F"/>
    <w:rsid w:val="0020434F"/>
    <w:rsid w:val="00212870"/>
    <w:rsid w:val="0021402C"/>
    <w:rsid w:val="00231B1C"/>
    <w:rsid w:val="00236464"/>
    <w:rsid w:val="00243E65"/>
    <w:rsid w:val="0025628F"/>
    <w:rsid w:val="00257BEA"/>
    <w:rsid w:val="00257FB2"/>
    <w:rsid w:val="00270686"/>
    <w:rsid w:val="00271FF6"/>
    <w:rsid w:val="0028011B"/>
    <w:rsid w:val="00290324"/>
    <w:rsid w:val="002C78D6"/>
    <w:rsid w:val="002D5008"/>
    <w:rsid w:val="002E0108"/>
    <w:rsid w:val="002F2D50"/>
    <w:rsid w:val="002F6A56"/>
    <w:rsid w:val="00305326"/>
    <w:rsid w:val="003074DE"/>
    <w:rsid w:val="00311E54"/>
    <w:rsid w:val="0031456A"/>
    <w:rsid w:val="0032650F"/>
    <w:rsid w:val="00357908"/>
    <w:rsid w:val="00360E12"/>
    <w:rsid w:val="00366F04"/>
    <w:rsid w:val="00373826"/>
    <w:rsid w:val="00385411"/>
    <w:rsid w:val="00385740"/>
    <w:rsid w:val="00387B9D"/>
    <w:rsid w:val="003B61C0"/>
    <w:rsid w:val="003C3212"/>
    <w:rsid w:val="003D11BA"/>
    <w:rsid w:val="003D4372"/>
    <w:rsid w:val="003D4CA6"/>
    <w:rsid w:val="003D58F0"/>
    <w:rsid w:val="003D72D1"/>
    <w:rsid w:val="003E3B97"/>
    <w:rsid w:val="003F46CD"/>
    <w:rsid w:val="004005EB"/>
    <w:rsid w:val="004067E8"/>
    <w:rsid w:val="004160AD"/>
    <w:rsid w:val="004369D2"/>
    <w:rsid w:val="00443AF2"/>
    <w:rsid w:val="00486E79"/>
    <w:rsid w:val="00492D92"/>
    <w:rsid w:val="00497685"/>
    <w:rsid w:val="004A6EE6"/>
    <w:rsid w:val="004D3208"/>
    <w:rsid w:val="004E28F2"/>
    <w:rsid w:val="00511B27"/>
    <w:rsid w:val="005171DC"/>
    <w:rsid w:val="0058192C"/>
    <w:rsid w:val="00594D6A"/>
    <w:rsid w:val="00596A89"/>
    <w:rsid w:val="005A25F3"/>
    <w:rsid w:val="005B2983"/>
    <w:rsid w:val="005C3BF8"/>
    <w:rsid w:val="005C77BE"/>
    <w:rsid w:val="005C7E6A"/>
    <w:rsid w:val="005D2D55"/>
    <w:rsid w:val="005D2F41"/>
    <w:rsid w:val="005D35EA"/>
    <w:rsid w:val="005E5729"/>
    <w:rsid w:val="005F5F8C"/>
    <w:rsid w:val="00611D72"/>
    <w:rsid w:val="00637AD8"/>
    <w:rsid w:val="006460FC"/>
    <w:rsid w:val="0064784B"/>
    <w:rsid w:val="00647BE2"/>
    <w:rsid w:val="00650FCA"/>
    <w:rsid w:val="006928FD"/>
    <w:rsid w:val="006E40B1"/>
    <w:rsid w:val="006F13DE"/>
    <w:rsid w:val="00704F25"/>
    <w:rsid w:val="00730A47"/>
    <w:rsid w:val="00746AA6"/>
    <w:rsid w:val="00753C46"/>
    <w:rsid w:val="007654FF"/>
    <w:rsid w:val="007843E7"/>
    <w:rsid w:val="007A5685"/>
    <w:rsid w:val="007A6413"/>
    <w:rsid w:val="007C26B9"/>
    <w:rsid w:val="007C27EC"/>
    <w:rsid w:val="007C716B"/>
    <w:rsid w:val="007D198A"/>
    <w:rsid w:val="007E1A05"/>
    <w:rsid w:val="007F333D"/>
    <w:rsid w:val="007F3A52"/>
    <w:rsid w:val="00806AB7"/>
    <w:rsid w:val="008079A0"/>
    <w:rsid w:val="00812BEE"/>
    <w:rsid w:val="00821978"/>
    <w:rsid w:val="00847290"/>
    <w:rsid w:val="0085193F"/>
    <w:rsid w:val="008724C0"/>
    <w:rsid w:val="00877D87"/>
    <w:rsid w:val="00884906"/>
    <w:rsid w:val="00893E38"/>
    <w:rsid w:val="00896419"/>
    <w:rsid w:val="008B3707"/>
    <w:rsid w:val="008C3F95"/>
    <w:rsid w:val="008D24C3"/>
    <w:rsid w:val="008E53B0"/>
    <w:rsid w:val="008E6491"/>
    <w:rsid w:val="008E7127"/>
    <w:rsid w:val="00900C19"/>
    <w:rsid w:val="00910F1E"/>
    <w:rsid w:val="00923EC4"/>
    <w:rsid w:val="009272ED"/>
    <w:rsid w:val="00931E24"/>
    <w:rsid w:val="00936758"/>
    <w:rsid w:val="00952C6D"/>
    <w:rsid w:val="00952FE3"/>
    <w:rsid w:val="00956271"/>
    <w:rsid w:val="0096541C"/>
    <w:rsid w:val="0097000F"/>
    <w:rsid w:val="00984382"/>
    <w:rsid w:val="009A2A7C"/>
    <w:rsid w:val="009B033A"/>
    <w:rsid w:val="009C523C"/>
    <w:rsid w:val="009D076E"/>
    <w:rsid w:val="009E3176"/>
    <w:rsid w:val="009E7E2A"/>
    <w:rsid w:val="009F689A"/>
    <w:rsid w:val="00A239E0"/>
    <w:rsid w:val="00A32E9C"/>
    <w:rsid w:val="00A34AAB"/>
    <w:rsid w:val="00A40E88"/>
    <w:rsid w:val="00A7149E"/>
    <w:rsid w:val="00A80365"/>
    <w:rsid w:val="00A81F09"/>
    <w:rsid w:val="00A92848"/>
    <w:rsid w:val="00AA1C07"/>
    <w:rsid w:val="00AB06E5"/>
    <w:rsid w:val="00AB6AB3"/>
    <w:rsid w:val="00AC3989"/>
    <w:rsid w:val="00AF038F"/>
    <w:rsid w:val="00B02927"/>
    <w:rsid w:val="00B2448C"/>
    <w:rsid w:val="00B57C51"/>
    <w:rsid w:val="00B57E7D"/>
    <w:rsid w:val="00B61D25"/>
    <w:rsid w:val="00B735E8"/>
    <w:rsid w:val="00B768A2"/>
    <w:rsid w:val="00B818F5"/>
    <w:rsid w:val="00B904CC"/>
    <w:rsid w:val="00BB0C97"/>
    <w:rsid w:val="00BD1DF6"/>
    <w:rsid w:val="00BD4A27"/>
    <w:rsid w:val="00BD66AB"/>
    <w:rsid w:val="00C1464C"/>
    <w:rsid w:val="00C22561"/>
    <w:rsid w:val="00C34CF1"/>
    <w:rsid w:val="00C41A67"/>
    <w:rsid w:val="00C43F29"/>
    <w:rsid w:val="00C451A2"/>
    <w:rsid w:val="00C5050A"/>
    <w:rsid w:val="00C515E5"/>
    <w:rsid w:val="00C52A98"/>
    <w:rsid w:val="00C72524"/>
    <w:rsid w:val="00C75C6C"/>
    <w:rsid w:val="00C9384E"/>
    <w:rsid w:val="00C96B0C"/>
    <w:rsid w:val="00CA373F"/>
    <w:rsid w:val="00CB2B04"/>
    <w:rsid w:val="00CC1916"/>
    <w:rsid w:val="00CD0EB7"/>
    <w:rsid w:val="00CD541C"/>
    <w:rsid w:val="00D13A4A"/>
    <w:rsid w:val="00D3244D"/>
    <w:rsid w:val="00D4421A"/>
    <w:rsid w:val="00D50E4D"/>
    <w:rsid w:val="00D52A7C"/>
    <w:rsid w:val="00D714B4"/>
    <w:rsid w:val="00D927C5"/>
    <w:rsid w:val="00DB4DB7"/>
    <w:rsid w:val="00DB662A"/>
    <w:rsid w:val="00DD59E3"/>
    <w:rsid w:val="00DD661D"/>
    <w:rsid w:val="00DF6C8E"/>
    <w:rsid w:val="00E0034C"/>
    <w:rsid w:val="00E300C1"/>
    <w:rsid w:val="00E67102"/>
    <w:rsid w:val="00E7184E"/>
    <w:rsid w:val="00E81BFB"/>
    <w:rsid w:val="00E8772A"/>
    <w:rsid w:val="00EA2FEA"/>
    <w:rsid w:val="00EA5296"/>
    <w:rsid w:val="00EB2382"/>
    <w:rsid w:val="00EB4B6F"/>
    <w:rsid w:val="00EC5F6D"/>
    <w:rsid w:val="00EC6942"/>
    <w:rsid w:val="00EE27D1"/>
    <w:rsid w:val="00EE4016"/>
    <w:rsid w:val="00F405EB"/>
    <w:rsid w:val="00F53AEC"/>
    <w:rsid w:val="00F54630"/>
    <w:rsid w:val="00F65B83"/>
    <w:rsid w:val="00FA0963"/>
    <w:rsid w:val="00FA66E4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74DE"/>
    <w:pPr>
      <w:keepNext/>
      <w:spacing w:before="120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74DE"/>
    <w:rPr>
      <w:rFonts w:ascii="Arial" w:eastAsia="Times New Roman" w:hAnsi="Arial" w:cs="Arial"/>
      <w:b/>
      <w:bCs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3074DE"/>
    <w:pPr>
      <w:jc w:val="center"/>
    </w:pPr>
    <w:rPr>
      <w:rFonts w:ascii="Arial Black" w:hAnsi="Arial Black"/>
      <w:sz w:val="32"/>
    </w:rPr>
  </w:style>
  <w:style w:type="character" w:customStyle="1" w:styleId="NzevChar">
    <w:name w:val="Název Char"/>
    <w:basedOn w:val="Standardnpsmoodstavce"/>
    <w:link w:val="Nzev"/>
    <w:rsid w:val="003074DE"/>
    <w:rPr>
      <w:rFonts w:ascii="Arial Black" w:eastAsia="Times New Roman" w:hAnsi="Arial Black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074DE"/>
    <w:pPr>
      <w:spacing w:before="12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3074DE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4DE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307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074DE"/>
    <w:pPr>
      <w:widowControl w:val="0"/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3074D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goohl2">
    <w:name w:val="goohl2"/>
    <w:basedOn w:val="Standardnpsmoodstavce"/>
    <w:rsid w:val="003074DE"/>
  </w:style>
  <w:style w:type="paragraph" w:styleId="Zkladntext2">
    <w:name w:val="Body Text 2"/>
    <w:basedOn w:val="Normln"/>
    <w:link w:val="Zkladntext2Char"/>
    <w:rsid w:val="003074DE"/>
    <w:pPr>
      <w:spacing w:before="120"/>
      <w:jc w:val="both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3074DE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rsid w:val="003074D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074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4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074DE"/>
  </w:style>
  <w:style w:type="table" w:styleId="Mkatabulky">
    <w:name w:val="Table Grid"/>
    <w:basedOn w:val="Normlntabulka"/>
    <w:rsid w:val="0030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0FC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0FC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843E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C6D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C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74DE"/>
    <w:pPr>
      <w:keepNext/>
      <w:spacing w:before="120"/>
      <w:outlineLvl w:val="0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74DE"/>
    <w:rPr>
      <w:rFonts w:ascii="Arial" w:eastAsia="Times New Roman" w:hAnsi="Arial" w:cs="Arial"/>
      <w:b/>
      <w:bCs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3074DE"/>
    <w:pPr>
      <w:jc w:val="center"/>
    </w:pPr>
    <w:rPr>
      <w:rFonts w:ascii="Arial Black" w:hAnsi="Arial Black"/>
      <w:sz w:val="32"/>
    </w:rPr>
  </w:style>
  <w:style w:type="character" w:customStyle="1" w:styleId="NzevChar">
    <w:name w:val="Název Char"/>
    <w:basedOn w:val="Standardnpsmoodstavce"/>
    <w:link w:val="Nzev"/>
    <w:rsid w:val="003074DE"/>
    <w:rPr>
      <w:rFonts w:ascii="Arial Black" w:eastAsia="Times New Roman" w:hAnsi="Arial Black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074DE"/>
    <w:pPr>
      <w:spacing w:before="12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3074DE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4DE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307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074DE"/>
    <w:pPr>
      <w:widowControl w:val="0"/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3074D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goohl2">
    <w:name w:val="goohl2"/>
    <w:basedOn w:val="Standardnpsmoodstavce"/>
    <w:rsid w:val="003074DE"/>
  </w:style>
  <w:style w:type="paragraph" w:styleId="Zkladntext2">
    <w:name w:val="Body Text 2"/>
    <w:basedOn w:val="Normln"/>
    <w:link w:val="Zkladntext2Char"/>
    <w:rsid w:val="003074DE"/>
    <w:pPr>
      <w:spacing w:before="120"/>
      <w:jc w:val="both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3074DE"/>
    <w:rPr>
      <w:rFonts w:ascii="Arial" w:eastAsia="Times New Roman" w:hAnsi="Arial" w:cs="Arial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rsid w:val="003074D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074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4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074DE"/>
  </w:style>
  <w:style w:type="table" w:styleId="Mkatabulky">
    <w:name w:val="Table Grid"/>
    <w:basedOn w:val="Normlntabulka"/>
    <w:rsid w:val="0030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0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0FC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0FC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843E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C6D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C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dotaznik@cs.mfcr.cz" TargetMode="External"/><Relationship Id="rId14" Type="http://schemas.openxmlformats.org/officeDocument/2006/relationships/footer" Target="foot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A3BD449467C42A49369273542EC8A" ma:contentTypeVersion="6" ma:contentTypeDescription="Vytvořit nový dokument" ma:contentTypeScope="" ma:versionID="ed8e61f30c127c83689ac71d00ba29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57fe7b6851f997beeb0731c74c71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D3512-4752-41B7-A1ED-8D0868D02ECB}"/>
</file>

<file path=customXml/itemProps2.xml><?xml version="1.0" encoding="utf-8"?>
<ds:datastoreItem xmlns:ds="http://schemas.openxmlformats.org/officeDocument/2006/customXml" ds:itemID="{E1049CD3-75EA-47A0-A03B-F57F518D6D0F}"/>
</file>

<file path=customXml/itemProps3.xml><?xml version="1.0" encoding="utf-8"?>
<ds:datastoreItem xmlns:ds="http://schemas.openxmlformats.org/officeDocument/2006/customXml" ds:itemID="{534E356F-E57E-4372-BDB7-FCC06A8238E4}"/>
</file>

<file path=customXml/itemProps4.xml><?xml version="1.0" encoding="utf-8"?>
<ds:datastoreItem xmlns:ds="http://schemas.openxmlformats.org/officeDocument/2006/customXml" ds:itemID="{26765940-91F3-470F-813B-0D2AC9571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U016102</dc:creator>
  <cp:lastModifiedBy>u016102</cp:lastModifiedBy>
  <cp:revision>2</cp:revision>
  <cp:lastPrinted>2015-02-12T07:27:00Z</cp:lastPrinted>
  <dcterms:created xsi:type="dcterms:W3CDTF">2015-02-13T08:17:00Z</dcterms:created>
  <dcterms:modified xsi:type="dcterms:W3CDTF">2015-02-13T08:17:00Z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0x010100424A3BD449467C42A49369273542EC8A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