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81EC" w14:textId="77777777" w:rsidR="005B4EE6" w:rsidRPr="00166102" w:rsidRDefault="005B4EE6" w:rsidP="005B4EE6">
      <w:pPr>
        <w:tabs>
          <w:tab w:val="left" w:pos="9923"/>
        </w:tabs>
        <w:spacing w:after="0" w:line="22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ПРИМЕЧАНИЯ ПО ЗАПОЛНЕНИЮ</w:t>
      </w:r>
    </w:p>
    <w:tbl>
      <w:tblPr>
        <w:tblStyle w:val="Mkatabulky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5B4EE6" w:rsidRPr="00B442F0" w14:paraId="3ECC3F77" w14:textId="77777777" w:rsidTr="000634D4">
        <w:tc>
          <w:tcPr>
            <w:tcW w:w="11023" w:type="dxa"/>
          </w:tcPr>
          <w:p w14:paraId="460EF939" w14:textId="77777777" w:rsidR="005B4EE6" w:rsidRPr="00166102" w:rsidRDefault="005B4EE6" w:rsidP="000634D4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ОБЩАЯ ИНФОРМАЦИЯ  </w:t>
            </w:r>
          </w:p>
          <w:p w14:paraId="477BEC47" w14:textId="77777777" w:rsidR="005B4EE6" w:rsidRPr="00750E7F" w:rsidRDefault="005B4EE6" w:rsidP="000634D4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Обязательство декларировать наличные денежные средства при въезде в ЕС или выезде из него входит в стратегию ЕС по предотвращению легализации денежных средств и иного имущества, полученных преступным путем, и борьбе с финансированием терроризма. Данный бланк декларации должен быть заполнен при въезде в ЕС или выезде из него при условии наличия при себе 10 000 евро или более (или эквивалентной суммы в иных валютах) в виде наличных денежных средств (Статья 3 Регламента (ЕС) 2018/1672 Европейского Парламента и Совета Европейского Союза).</w:t>
            </w:r>
          </w:p>
          <w:p w14:paraId="78244132" w14:textId="77777777" w:rsidR="005B4EE6" w:rsidRPr="00750E7F" w:rsidRDefault="005B4EE6" w:rsidP="000634D4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21E62077" w14:textId="77777777" w:rsidR="005B4EE6" w:rsidRPr="00750E7F" w:rsidRDefault="005B4EE6" w:rsidP="000634D4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будет предоставлена ложная или неполная информация, или денежные средства не будут предоставлены для проверки, перевозчик не будет считаться выполнившим свои обязательства, и в его отношении будут применяться штрафные санкции в соответствии с действующим национальным законодательством.</w:t>
            </w:r>
          </w:p>
          <w:p w14:paraId="14782E1B" w14:textId="77777777" w:rsidR="005B4EE6" w:rsidRPr="00750E7F" w:rsidRDefault="005B4EE6" w:rsidP="000634D4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618D701D" w14:textId="77777777" w:rsidR="005B4EE6" w:rsidRPr="00750E7F" w:rsidRDefault="005B4EE6" w:rsidP="000634D4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и персональные данные подлежат регистрации и обработке компетентными органами и должны предоставляться подразделению финансовой разведки (FIU) в соответствии со Статьей 9 Регламента (ЕС) 2018/1672. В случаях, указанных в Статьях 10 и 11 указанного Регламента данные будут также предоставляться упомянутым в нем органам. Компетентные органы государства-члена ЕС, в котором подается декларация, выступают в качестве контролеров полученных персональных данных и будут хранить персональные данные, полученные в соответствии со Статьей 13 Регламента (ЕС) 2018/1672, по умолчанию в течение 5 лет. Обработка персональных данных должна осуществляться только в целях предотвращения и противодействия преступной деятельности.  </w:t>
            </w:r>
            <w:r>
              <w:t xml:space="preserve">См. полную информацию, включая информацию о ваших правах, </w:t>
            </w:r>
            <w:r>
              <w:rPr>
                <w:sz w:val="20"/>
                <w:szCs w:val="20"/>
              </w:rPr>
              <w:t>в прилагаемом заявлении о конфиденциальности/ по ссылке на онлайн-сведения о защите данных в государстве-члене ЕС</w:t>
            </w:r>
            <w:r>
              <w:rPr>
                <w:sz w:val="21"/>
                <w:szCs w:val="21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A12EC1E" w14:textId="77777777" w:rsidR="005B4EE6" w:rsidRPr="00750E7F" w:rsidRDefault="005B4EE6" w:rsidP="000634D4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  <w:highlight w:val="red"/>
              </w:rPr>
              <w:t xml:space="preserve"> </w:t>
            </w:r>
          </w:p>
          <w:p w14:paraId="12F8FDBD" w14:textId="77777777" w:rsidR="005B4EE6" w:rsidRPr="00C94721" w:rsidRDefault="005B4EE6" w:rsidP="000634D4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ОПРЕДЕЛЕНИЕ ИСПОЛЬЗОВАННЫХ ТЕРМИНОВ В СООТВЕТСТВИИ С РЕГЛАМЕНТОМ (ЕС) 2018/1672</w:t>
            </w:r>
          </w:p>
          <w:p w14:paraId="752AF008" w14:textId="77777777" w:rsidR="005B4EE6" w:rsidRPr="00C94721" w:rsidRDefault="005B4EE6" w:rsidP="000634D4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Перевозчик</w:t>
            </w:r>
            <w:r>
              <w:rPr>
                <w:color w:val="000000" w:themeColor="text1"/>
                <w:sz w:val="20"/>
                <w:szCs w:val="20"/>
              </w:rPr>
              <w:t xml:space="preserve"> означает какое-либо физическое лицо, въезжающее в ЕС или выезжающее из него, перевозящее наличные денежные средства на себе, в своем багаже или в своем транспортном средстве.</w:t>
            </w:r>
          </w:p>
          <w:p w14:paraId="0B4761D7" w14:textId="77777777" w:rsidR="005B4EE6" w:rsidRPr="00C94721" w:rsidRDefault="005B4EE6" w:rsidP="000634D4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C811D31" w14:textId="77777777" w:rsidR="005B4EE6" w:rsidRPr="00C94721" w:rsidRDefault="005B4EE6" w:rsidP="000634D4">
            <w:pPr>
              <w:spacing w:line="220" w:lineRule="exac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Валютные средства</w:t>
            </w:r>
            <w:r>
              <w:rPr>
                <w:color w:val="000000" w:themeColor="text1"/>
                <w:sz w:val="20"/>
                <w:szCs w:val="20"/>
              </w:rPr>
              <w:t xml:space="preserve"> означает банкноты и монеты, находящиеся в обращении в качестве средства обмена или находившиеся в обращении в качестве средства обмена </w:t>
            </w:r>
            <w:r>
              <w:rPr>
                <w:sz w:val="20"/>
                <w:szCs w:val="20"/>
              </w:rPr>
              <w:t>и которые все еще могут обмениваться в финансовых учреждениях или центральных банках на банкноты и монеты, находящиеся в обращении в качестве средства обмена.</w:t>
            </w:r>
          </w:p>
          <w:p w14:paraId="1049C176" w14:textId="77777777" w:rsidR="005B4EE6" w:rsidRPr="00C94721" w:rsidRDefault="005B4EE6" w:rsidP="000634D4">
            <w:pPr>
              <w:spacing w:line="220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788F8B7A" w14:textId="77777777" w:rsidR="005B4EE6" w:rsidRPr="00C94721" w:rsidRDefault="005B4EE6" w:rsidP="000634D4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Оборотные платежные инструменты на предъявителя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означают инструменты, за исключением валютных средств, которые дают право держателям </w:t>
            </w:r>
            <w:r>
              <w:rPr>
                <w:color w:val="000000" w:themeColor="text1"/>
                <w:sz w:val="20"/>
                <w:szCs w:val="20"/>
              </w:rPr>
              <w:t xml:space="preserve">требовать получения финансовой суммы при предъявлении инструментов без удостоверения своей личности или права собственности на данную сумму. Указанными инструментами являются: </w:t>
            </w:r>
          </w:p>
          <w:p w14:paraId="35E6CFB1" w14:textId="77777777" w:rsidR="005B4EE6" w:rsidRPr="00C94721" w:rsidRDefault="005B4EE6" w:rsidP="000634D4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(а) дорожные чеки; [а также] </w:t>
            </w:r>
          </w:p>
          <w:p w14:paraId="72BA8341" w14:textId="77777777" w:rsidR="005B4EE6" w:rsidRPr="00C94721" w:rsidRDefault="005B4EE6" w:rsidP="000634D4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(b) чеки, простые векселя или ордерные ценные бумаги либо в форме «на предъявителя» с подписью, но с пропуском вместо имени получателя, индоссируемые без ограничений, выписанные на фиктивного получателя, или в такой форме, титул которой передается при предъявлении.</w:t>
            </w:r>
          </w:p>
          <w:p w14:paraId="784A392A" w14:textId="77777777" w:rsidR="005B4EE6" w:rsidRPr="00C94721" w:rsidRDefault="005B4EE6" w:rsidP="000634D4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27FF778" w14:textId="77777777" w:rsidR="005B4EE6" w:rsidRDefault="005B4EE6" w:rsidP="000634D4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Товар, используемый как высоколиквидное средство сбережения</w:t>
            </w:r>
          </w:p>
          <w:p w14:paraId="12459023" w14:textId="77777777" w:rsidR="005B4EE6" w:rsidRPr="00C94721" w:rsidRDefault="005B4EE6" w:rsidP="000634D4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(a) монеты с содержанием золота не менее 90%;  [а также]</w:t>
            </w:r>
          </w:p>
          <w:p w14:paraId="11B74484" w14:textId="77777777" w:rsidR="005B4EE6" w:rsidRPr="00166102" w:rsidRDefault="005B4EE6" w:rsidP="000634D4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(b) слитки из драгоценных металлов, такие как мерные слитки, золотые самородки или песок с содержанием золота не менее 99,5%. </w:t>
            </w:r>
          </w:p>
        </w:tc>
      </w:tr>
    </w:tbl>
    <w:p w14:paraId="3CAB84F5" w14:textId="77777777" w:rsidR="005B4EE6" w:rsidRPr="00166102" w:rsidRDefault="005B4EE6" w:rsidP="005B4EE6">
      <w:pPr>
        <w:tabs>
          <w:tab w:val="left" w:pos="9923"/>
        </w:tabs>
        <w:spacing w:after="0" w:line="22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1B1884D8" w14:textId="77777777" w:rsidR="005B4EE6" w:rsidRPr="006B74DF" w:rsidRDefault="005B4EE6" w:rsidP="005B4EE6">
      <w:pPr>
        <w:pStyle w:val="Odstavecseseznamem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Все поля бланка являются обязательными и подлежат заполнению.  Поля бланка, отмеченные звездочкой (*), должны быть заполнены, если применимо или доступно. </w:t>
      </w:r>
    </w:p>
    <w:p w14:paraId="16AD2425" w14:textId="77777777" w:rsidR="005B4EE6" w:rsidRPr="006B74DF" w:rsidRDefault="005B4EE6" w:rsidP="005B4EE6">
      <w:pPr>
        <w:pStyle w:val="Odstavecseseznamem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Все белые пространства должны быть заполнены прописными буквами и темными чернилами.  Бланки не должны содержать зачеркиваний, перезаписанных слов или иных исправлений.</w:t>
      </w:r>
    </w:p>
    <w:p w14:paraId="0B505279" w14:textId="77777777" w:rsidR="005B4EE6" w:rsidRPr="006B74DF" w:rsidRDefault="005B4EE6" w:rsidP="005B4EE6">
      <w:pPr>
        <w:pStyle w:val="Odstavecseseznamem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Разделы, обозначенные «для официального пользования», не заполняются.</w:t>
      </w:r>
    </w:p>
    <w:p w14:paraId="237893D2" w14:textId="77777777" w:rsidR="005B4EE6" w:rsidRPr="006B74DF" w:rsidRDefault="005B4EE6" w:rsidP="005B4EE6">
      <w:pPr>
        <w:pStyle w:val="Odstavecseseznamem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Персональный идентификационный номер (например, персональный налоговый номер, номер социального страхования или аналогичный уникальный персональный идентификационный номер), адрес, почтовый индекс, номер телефона и адрес электронной почты указываются, если применимо. Если не применимо, укажите «Н/П».</w:t>
      </w:r>
    </w:p>
    <w:p w14:paraId="63CBAB0A" w14:textId="77777777" w:rsidR="005B4EE6" w:rsidRPr="00C72AB9" w:rsidRDefault="005B4EE6" w:rsidP="005B4EE6">
      <w:pPr>
        <w:pStyle w:val="Odstavecseseznamem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Номер плательщика налога на добавленную стоимость (НДС) и номер регистрации и идентификации хозяйствующего субъекта (номер EORI – уникальный номер, действующий в ЕС и присваиваемый таможенным органом в государстве-члене ЕС хозяйствующим субъектам, принимающим участие в таможенной деятельности) заполняется при наличии. Если он отсутствует, укажите «Н/Д».</w:t>
      </w:r>
    </w:p>
    <w:p w14:paraId="176D90FA" w14:textId="77777777" w:rsidR="005B4EE6" w:rsidRPr="00C72AB9" w:rsidRDefault="005B4EE6" w:rsidP="005B4EE6">
      <w:pPr>
        <w:pStyle w:val="Odstavecseseznamem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Если информация является неизвестной перевозчику, укажите «неизвестно».</w:t>
      </w:r>
    </w:p>
    <w:p w14:paraId="615F8156" w14:textId="77777777" w:rsidR="005B4EE6" w:rsidRPr="00750E7F" w:rsidRDefault="005B4EE6" w:rsidP="005B4EE6">
      <w:pPr>
        <w:pStyle w:val="Odstavecseseznamem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Бланк заполняется на одном из официальных языков ЕС, принятых компетентными органами государства-члена ЕС, где предъявляется декларация.</w:t>
      </w:r>
    </w:p>
    <w:p w14:paraId="27F1BB20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</w:rPr>
      </w:pPr>
    </w:p>
    <w:p w14:paraId="7FA49044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  <w:u w:val="single"/>
        </w:rPr>
      </w:pPr>
      <w:proofErr w:type="spellStart"/>
      <w:r>
        <w:rPr>
          <w:b/>
          <w:color w:val="000000" w:themeColor="text1"/>
          <w:sz w:val="20"/>
          <w:szCs w:val="20"/>
          <w:u w:val="single"/>
        </w:rPr>
        <w:t>Раздел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1.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Въезд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в ЕС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или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выезд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из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ЕС</w:t>
      </w:r>
    </w:p>
    <w:p w14:paraId="673F7224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rPr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Отметьте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соответствующую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ячейку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чтобы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обозначить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что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перевозчик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въезжает</w:t>
      </w:r>
      <w:proofErr w:type="spellEnd"/>
      <w:r>
        <w:rPr>
          <w:color w:val="000000" w:themeColor="text1"/>
          <w:sz w:val="20"/>
          <w:szCs w:val="20"/>
        </w:rPr>
        <w:t xml:space="preserve"> в ЕС </w:t>
      </w:r>
      <w:proofErr w:type="spellStart"/>
      <w:r>
        <w:rPr>
          <w:color w:val="000000" w:themeColor="text1"/>
          <w:sz w:val="20"/>
          <w:szCs w:val="20"/>
        </w:rPr>
        <w:t>или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выезжает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из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него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случае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транзита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через</w:t>
      </w:r>
      <w:proofErr w:type="spellEnd"/>
      <w:r>
        <w:rPr>
          <w:sz w:val="20"/>
          <w:szCs w:val="20"/>
        </w:rPr>
        <w:t xml:space="preserve"> ЕС </w:t>
      </w:r>
      <w:proofErr w:type="spellStart"/>
      <w:r>
        <w:rPr>
          <w:sz w:val="20"/>
          <w:szCs w:val="20"/>
        </w:rPr>
        <w:t>также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необходимо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заполнить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декларацию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въезде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выезде</w:t>
      </w:r>
      <w:proofErr w:type="spellEnd"/>
      <w:r>
        <w:rPr>
          <w:sz w:val="20"/>
          <w:szCs w:val="20"/>
        </w:rPr>
        <w:t>.</w:t>
      </w:r>
    </w:p>
    <w:p w14:paraId="080ACF95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rPr>
          <w:sz w:val="20"/>
          <w:szCs w:val="20"/>
        </w:rPr>
      </w:pPr>
    </w:p>
    <w:p w14:paraId="21CA4E50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  <w:u w:val="single"/>
        </w:rPr>
      </w:pPr>
      <w:proofErr w:type="spellStart"/>
      <w:r>
        <w:rPr>
          <w:b/>
          <w:color w:val="000000" w:themeColor="text1"/>
          <w:sz w:val="20"/>
          <w:szCs w:val="20"/>
          <w:u w:val="single"/>
        </w:rPr>
        <w:t>Раздел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2.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Данные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о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собственнике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наличных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денежных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средств</w:t>
      </w:r>
      <w:proofErr w:type="spellEnd"/>
    </w:p>
    <w:p w14:paraId="692B1BF7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Персональные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данные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перевозчика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следует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внести</w:t>
      </w:r>
      <w:proofErr w:type="spellEnd"/>
      <w:r>
        <w:rPr>
          <w:color w:val="000000" w:themeColor="text1"/>
          <w:sz w:val="20"/>
          <w:szCs w:val="20"/>
        </w:rPr>
        <w:t xml:space="preserve"> в </w:t>
      </w:r>
      <w:proofErr w:type="spellStart"/>
      <w:r>
        <w:rPr>
          <w:color w:val="000000" w:themeColor="text1"/>
          <w:sz w:val="20"/>
          <w:szCs w:val="20"/>
        </w:rPr>
        <w:t>данный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раздел</w:t>
      </w:r>
      <w:proofErr w:type="spellEnd"/>
      <w:r>
        <w:rPr>
          <w:color w:val="000000" w:themeColor="text1"/>
          <w:sz w:val="20"/>
          <w:szCs w:val="20"/>
        </w:rPr>
        <w:t xml:space="preserve"> в </w:t>
      </w:r>
      <w:proofErr w:type="spellStart"/>
      <w:r>
        <w:rPr>
          <w:color w:val="000000" w:themeColor="text1"/>
          <w:sz w:val="20"/>
          <w:szCs w:val="20"/>
        </w:rPr>
        <w:t>соответствии</w:t>
      </w:r>
      <w:proofErr w:type="spellEnd"/>
      <w:r>
        <w:rPr>
          <w:color w:val="000000" w:themeColor="text1"/>
          <w:sz w:val="20"/>
          <w:szCs w:val="20"/>
        </w:rPr>
        <w:t xml:space="preserve"> с </w:t>
      </w:r>
      <w:proofErr w:type="spellStart"/>
      <w:r>
        <w:rPr>
          <w:color w:val="000000" w:themeColor="text1"/>
          <w:sz w:val="20"/>
          <w:szCs w:val="20"/>
        </w:rPr>
        <w:t>его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документом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удостоверяющим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личность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</w:p>
    <w:p w14:paraId="35DCC8D2" w14:textId="77777777" w:rsidR="005B4EE6" w:rsidRPr="00F86636" w:rsidRDefault="005B4EE6" w:rsidP="005B4EE6">
      <w:pPr>
        <w:tabs>
          <w:tab w:val="left" w:pos="9923"/>
        </w:tabs>
        <w:spacing w:after="0" w:line="220" w:lineRule="exact"/>
        <w:jc w:val="both"/>
        <w:rPr>
          <w:rFonts w:cstheme="minorHAnsi"/>
          <w:color w:val="000000" w:themeColor="text1"/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lastRenderedPageBreak/>
        <w:t>Если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перевозчик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наличных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денежных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средств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не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правоспособен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подписывать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декларацию</w:t>
      </w:r>
      <w:proofErr w:type="spellEnd"/>
      <w:r>
        <w:rPr>
          <w:color w:val="000000" w:themeColor="text1"/>
          <w:sz w:val="21"/>
          <w:szCs w:val="21"/>
        </w:rPr>
        <w:t xml:space="preserve">, </w:t>
      </w:r>
      <w:proofErr w:type="spellStart"/>
      <w:r>
        <w:rPr>
          <w:color w:val="000000" w:themeColor="text1"/>
          <w:sz w:val="21"/>
          <w:szCs w:val="21"/>
        </w:rPr>
        <w:t>декларацию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подает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законный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представитель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перевозчика</w:t>
      </w:r>
      <w:proofErr w:type="spellEnd"/>
      <w:r>
        <w:rPr>
          <w:color w:val="000000" w:themeColor="text1"/>
          <w:sz w:val="21"/>
          <w:szCs w:val="21"/>
        </w:rPr>
        <w:t xml:space="preserve">. </w:t>
      </w:r>
    </w:p>
    <w:p w14:paraId="7210DDF4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0C1FC64A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  <w:u w:val="single"/>
        </w:rPr>
      </w:pPr>
      <w:proofErr w:type="spellStart"/>
      <w:r>
        <w:rPr>
          <w:b/>
          <w:color w:val="000000" w:themeColor="text1"/>
          <w:sz w:val="20"/>
          <w:szCs w:val="20"/>
          <w:u w:val="single"/>
        </w:rPr>
        <w:t>Раздел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3.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Данные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о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поездке</w:t>
      </w:r>
      <w:proofErr w:type="spellEnd"/>
    </w:p>
    <w:p w14:paraId="3A06C70C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Следует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предоставить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информацию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стране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откуда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началась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поездка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стране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конечного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пункта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назначения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виде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транспорта</w:t>
      </w:r>
      <w:proofErr w:type="spellEnd"/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Следует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указать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информацию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стране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транзита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через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которые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перевозчик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перевозит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наличные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денежные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средства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также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транспортной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компании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если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применимо</w:t>
      </w:r>
      <w:proofErr w:type="spellEnd"/>
      <w:r>
        <w:rPr>
          <w:sz w:val="20"/>
          <w:szCs w:val="20"/>
        </w:rPr>
        <w:t>.</w:t>
      </w:r>
    </w:p>
    <w:p w14:paraId="310ED9BF" w14:textId="77777777" w:rsidR="005B4EE6" w:rsidRPr="006B74DF" w:rsidRDefault="005B4EE6" w:rsidP="005B4EE6">
      <w:pPr>
        <w:pStyle w:val="Odstavecseseznamem"/>
        <w:numPr>
          <w:ilvl w:val="0"/>
          <w:numId w:val="2"/>
        </w:numPr>
        <w:tabs>
          <w:tab w:val="left" w:pos="9923"/>
        </w:tabs>
        <w:spacing w:line="22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</w:rPr>
        <w:t>Отметьте ячейку «Воздушный», если вы въезжаете в ЕС или выезжаете из него на воздушном судне.</w:t>
      </w:r>
      <w:r>
        <w:rPr>
          <w:rFonts w:asciiTheme="minorHAnsi" w:hAnsiTheme="minorHAnsi"/>
          <w:sz w:val="20"/>
          <w:szCs w:val="20"/>
        </w:rPr>
        <w:t xml:space="preserve">  Следует указать тип воздушного судна (коммерческий рейс, частный самолет, иное).  Номер рейса или регистрационный номер воздушного судна (в случае частного самолета) следует указать в поле «Справочный номер». </w:t>
      </w:r>
    </w:p>
    <w:p w14:paraId="21C44BAE" w14:textId="77777777" w:rsidR="005B4EE6" w:rsidRPr="006B74DF" w:rsidRDefault="005B4EE6" w:rsidP="005B4EE6">
      <w:pPr>
        <w:pStyle w:val="Odstavecseseznamem"/>
        <w:numPr>
          <w:ilvl w:val="0"/>
          <w:numId w:val="2"/>
        </w:numPr>
        <w:tabs>
          <w:tab w:val="left" w:pos="9923"/>
        </w:tabs>
        <w:spacing w:line="2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</w:rPr>
        <w:t>Отметьте ячейку «Морской / Речной», если вы въезжаете в ЕС или выезжаете из него по морю или реке.</w:t>
      </w:r>
      <w:r>
        <w:rPr>
          <w:rFonts w:asciiTheme="minorHAnsi" w:hAnsiTheme="minorHAnsi"/>
          <w:sz w:val="20"/>
          <w:szCs w:val="20"/>
        </w:rPr>
        <w:t xml:space="preserve">  Следует указать тип судна </w:t>
      </w:r>
      <w:r>
        <w:rPr>
          <w:rFonts w:asciiTheme="minorHAnsi" w:hAnsiTheme="minorHAnsi"/>
          <w:color w:val="000000" w:themeColor="text1"/>
          <w:sz w:val="20"/>
          <w:szCs w:val="20"/>
        </w:rPr>
        <w:t>(коммерческое судно, яхта или иное).  Наименование судна следует указать в поле «Справочный номер», а данные судоходной линии – в поле «Транспортная компания».</w:t>
      </w:r>
    </w:p>
    <w:p w14:paraId="02981D25" w14:textId="77777777" w:rsidR="005B4EE6" w:rsidRPr="006B74DF" w:rsidRDefault="005B4EE6" w:rsidP="005B4EE6">
      <w:pPr>
        <w:pStyle w:val="Odstavecseseznamem"/>
        <w:numPr>
          <w:ilvl w:val="0"/>
          <w:numId w:val="2"/>
        </w:numPr>
        <w:tabs>
          <w:tab w:val="left" w:pos="9923"/>
        </w:tabs>
        <w:spacing w:line="2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</w:rPr>
        <w:t>Отметьте ячейку «Дорожный», если вы въезжаете в ЕС или выезжаете из него на любом виде механического дорожного транспортного средства.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 Следует указать тип дорожного транспорта (грузовой автотранспорт, автомобиль, автобус, иное).  Код страны и государственный регистрационный номер автомобиля следует указать в поле «Справочный номер».</w:t>
      </w:r>
    </w:p>
    <w:p w14:paraId="20A2BA22" w14:textId="77777777" w:rsidR="005B4EE6" w:rsidRPr="006B74DF" w:rsidRDefault="005B4EE6" w:rsidP="005B4EE6">
      <w:pPr>
        <w:pStyle w:val="Odstavecseseznamem"/>
        <w:numPr>
          <w:ilvl w:val="0"/>
          <w:numId w:val="2"/>
        </w:numPr>
        <w:tabs>
          <w:tab w:val="left" w:pos="9923"/>
        </w:tabs>
        <w:spacing w:line="2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</w:rPr>
        <w:t>Отметьте ячейку «Железнодорожный», если вы въезжаете в ЕС или выезжаете из него на поезде.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 Номер поезда следует указать в поле «Справочный номер», а данные железнодорожной компании – в поле «Транспортная компания’.</w:t>
      </w:r>
    </w:p>
    <w:p w14:paraId="1DCB6BD8" w14:textId="77777777" w:rsidR="005B4EE6" w:rsidRPr="00591CC0" w:rsidRDefault="005B4EE6" w:rsidP="005B4EE6">
      <w:pPr>
        <w:pStyle w:val="Odstavecseseznamem"/>
        <w:numPr>
          <w:ilvl w:val="0"/>
          <w:numId w:val="2"/>
        </w:numPr>
        <w:tabs>
          <w:tab w:val="left" w:pos="9923"/>
        </w:tabs>
        <w:spacing w:line="220" w:lineRule="exact"/>
        <w:jc w:val="both"/>
        <w:rPr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Отметьте «Иной», если не используется ни один из иных видов транспорта, и укажите вид транспорта (например, пешком, на велосипеде).</w:t>
      </w:r>
    </w:p>
    <w:p w14:paraId="1FF4FE82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  <w:u w:val="single"/>
        </w:rPr>
      </w:pPr>
    </w:p>
    <w:p w14:paraId="14D48E2E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  <w:u w:val="single"/>
        </w:rPr>
      </w:pPr>
      <w:proofErr w:type="spellStart"/>
      <w:r>
        <w:rPr>
          <w:b/>
          <w:color w:val="000000" w:themeColor="text1"/>
          <w:sz w:val="20"/>
          <w:szCs w:val="20"/>
          <w:u w:val="single"/>
        </w:rPr>
        <w:t>Раздел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4.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Данные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о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наличных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денежных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средствах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</w:t>
      </w:r>
    </w:p>
    <w:p w14:paraId="395F4318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 </w:t>
      </w:r>
      <w:proofErr w:type="spellStart"/>
      <w:r>
        <w:rPr>
          <w:color w:val="000000" w:themeColor="text1"/>
          <w:sz w:val="20"/>
          <w:szCs w:val="20"/>
        </w:rPr>
        <w:t>данном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разделе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следует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указать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общую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сумму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наличных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денежных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средств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перевозимых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перевозчиком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>
        <w:rPr>
          <w:color w:val="000000" w:themeColor="text1"/>
          <w:sz w:val="20"/>
          <w:szCs w:val="20"/>
        </w:rPr>
        <w:t>Термин</w:t>
      </w:r>
      <w:proofErr w:type="spellEnd"/>
      <w:r>
        <w:rPr>
          <w:color w:val="000000" w:themeColor="text1"/>
          <w:sz w:val="20"/>
          <w:szCs w:val="20"/>
        </w:rPr>
        <w:t xml:space="preserve"> «</w:t>
      </w:r>
      <w:proofErr w:type="spellStart"/>
      <w:r>
        <w:rPr>
          <w:color w:val="000000" w:themeColor="text1"/>
          <w:sz w:val="20"/>
          <w:szCs w:val="20"/>
        </w:rPr>
        <w:t>наличные</w:t>
      </w:r>
      <w:proofErr w:type="spellEnd"/>
      <w:proofErr w:type="gram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денежные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средства</w:t>
      </w:r>
      <w:proofErr w:type="spellEnd"/>
      <w:r>
        <w:rPr>
          <w:color w:val="000000" w:themeColor="text1"/>
          <w:sz w:val="20"/>
          <w:szCs w:val="20"/>
        </w:rPr>
        <w:t xml:space="preserve">» </w:t>
      </w:r>
      <w:proofErr w:type="spellStart"/>
      <w:r>
        <w:rPr>
          <w:color w:val="000000" w:themeColor="text1"/>
          <w:sz w:val="20"/>
          <w:szCs w:val="20"/>
        </w:rPr>
        <w:t>определен</w:t>
      </w:r>
      <w:proofErr w:type="spellEnd"/>
      <w:r>
        <w:rPr>
          <w:color w:val="000000" w:themeColor="text1"/>
          <w:sz w:val="20"/>
          <w:szCs w:val="20"/>
        </w:rPr>
        <w:t xml:space="preserve"> в </w:t>
      </w:r>
      <w:proofErr w:type="spellStart"/>
      <w:r>
        <w:rPr>
          <w:color w:val="000000" w:themeColor="text1"/>
          <w:sz w:val="20"/>
          <w:szCs w:val="20"/>
        </w:rPr>
        <w:t>разделе</w:t>
      </w:r>
      <w:proofErr w:type="spellEnd"/>
      <w:r>
        <w:rPr>
          <w:color w:val="000000" w:themeColor="text1"/>
          <w:sz w:val="20"/>
          <w:szCs w:val="20"/>
        </w:rPr>
        <w:t xml:space="preserve"> «</w:t>
      </w:r>
      <w:proofErr w:type="spellStart"/>
      <w:r>
        <w:rPr>
          <w:color w:val="000000" w:themeColor="text1"/>
          <w:sz w:val="20"/>
          <w:szCs w:val="20"/>
        </w:rPr>
        <w:t>Общая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информация</w:t>
      </w:r>
      <w:proofErr w:type="spellEnd"/>
      <w:r>
        <w:rPr>
          <w:color w:val="000000" w:themeColor="text1"/>
          <w:sz w:val="20"/>
          <w:szCs w:val="20"/>
        </w:rPr>
        <w:t xml:space="preserve">». </w:t>
      </w:r>
      <w:proofErr w:type="spellStart"/>
      <w:r>
        <w:rPr>
          <w:color w:val="000000" w:themeColor="text1"/>
          <w:sz w:val="20"/>
          <w:szCs w:val="20"/>
        </w:rPr>
        <w:t>Необходимо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заполнить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хотя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бы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один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из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вариантов</w:t>
      </w:r>
      <w:proofErr w:type="spellEnd"/>
      <w:r>
        <w:rPr>
          <w:color w:val="000000" w:themeColor="text1"/>
          <w:sz w:val="20"/>
          <w:szCs w:val="20"/>
        </w:rPr>
        <w:t xml:space="preserve"> [(i) </w:t>
      </w:r>
      <w:proofErr w:type="spellStart"/>
      <w:r>
        <w:rPr>
          <w:color w:val="000000" w:themeColor="text1"/>
          <w:sz w:val="20"/>
          <w:szCs w:val="20"/>
        </w:rPr>
        <w:t>валютные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средства</w:t>
      </w:r>
      <w:proofErr w:type="spellEnd"/>
      <w:r>
        <w:rPr>
          <w:color w:val="000000" w:themeColor="text1"/>
          <w:sz w:val="20"/>
          <w:szCs w:val="20"/>
        </w:rPr>
        <w:t>; (</w:t>
      </w:r>
      <w:proofErr w:type="spellStart"/>
      <w:r>
        <w:rPr>
          <w:color w:val="000000" w:themeColor="text1"/>
          <w:sz w:val="20"/>
          <w:szCs w:val="20"/>
        </w:rPr>
        <w:t>ii</w:t>
      </w:r>
      <w:proofErr w:type="spellEnd"/>
      <w:r>
        <w:rPr>
          <w:color w:val="000000" w:themeColor="text1"/>
          <w:sz w:val="20"/>
          <w:szCs w:val="20"/>
        </w:rPr>
        <w:t xml:space="preserve">) </w:t>
      </w:r>
      <w:proofErr w:type="spellStart"/>
      <w:r>
        <w:rPr>
          <w:color w:val="000000" w:themeColor="text1"/>
          <w:sz w:val="20"/>
          <w:szCs w:val="20"/>
        </w:rPr>
        <w:t>оборотные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платежные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инструменты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на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предъявителя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или</w:t>
      </w:r>
      <w:proofErr w:type="spellEnd"/>
      <w:r>
        <w:rPr>
          <w:color w:val="000000" w:themeColor="text1"/>
          <w:sz w:val="20"/>
          <w:szCs w:val="20"/>
        </w:rPr>
        <w:t xml:space="preserve"> (</w:t>
      </w:r>
      <w:proofErr w:type="spellStart"/>
      <w:r>
        <w:rPr>
          <w:color w:val="000000" w:themeColor="text1"/>
          <w:sz w:val="20"/>
          <w:szCs w:val="20"/>
        </w:rPr>
        <w:t>iii</w:t>
      </w:r>
      <w:proofErr w:type="spellEnd"/>
      <w:r>
        <w:rPr>
          <w:color w:val="000000" w:themeColor="text1"/>
          <w:sz w:val="20"/>
          <w:szCs w:val="20"/>
        </w:rPr>
        <w:t xml:space="preserve">) </w:t>
      </w:r>
      <w:proofErr w:type="spellStart"/>
      <w:r>
        <w:rPr>
          <w:color w:val="000000" w:themeColor="text1"/>
          <w:sz w:val="20"/>
          <w:szCs w:val="20"/>
        </w:rPr>
        <w:t>товар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используемый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как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высоколиквидное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средство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сбережения</w:t>
      </w:r>
      <w:proofErr w:type="spellEnd"/>
      <w:r>
        <w:rPr>
          <w:color w:val="000000" w:themeColor="text1"/>
          <w:sz w:val="20"/>
          <w:szCs w:val="20"/>
        </w:rPr>
        <w:t>].</w:t>
      </w:r>
    </w:p>
    <w:p w14:paraId="169DB508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хватит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бланке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декларации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следует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использовать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дополнительные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листы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предоставления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данных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наличных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денежных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средствах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Вся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предоставленная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информация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представляет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единую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декларацию</w:t>
      </w:r>
      <w:proofErr w:type="spellEnd"/>
      <w:r>
        <w:rPr>
          <w:sz w:val="20"/>
          <w:szCs w:val="20"/>
        </w:rPr>
        <w:t xml:space="preserve">, и </w:t>
      </w:r>
      <w:proofErr w:type="spellStart"/>
      <w:r>
        <w:rPr>
          <w:sz w:val="20"/>
          <w:szCs w:val="20"/>
        </w:rPr>
        <w:t>все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дополнительные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листы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должны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быть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пронумерованы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подписаны</w:t>
      </w:r>
      <w:proofErr w:type="spellEnd"/>
      <w:r>
        <w:rPr>
          <w:sz w:val="20"/>
          <w:szCs w:val="20"/>
        </w:rPr>
        <w:t>.</w:t>
      </w:r>
    </w:p>
    <w:p w14:paraId="3B36A80F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sz w:val="20"/>
          <w:szCs w:val="20"/>
        </w:rPr>
      </w:pPr>
    </w:p>
    <w:p w14:paraId="3ADA0B1C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Раздел</w:t>
      </w:r>
      <w:proofErr w:type="spellEnd"/>
      <w:r>
        <w:rPr>
          <w:b/>
          <w:sz w:val="20"/>
          <w:szCs w:val="20"/>
          <w:u w:val="single"/>
        </w:rPr>
        <w:t xml:space="preserve"> 5. </w:t>
      </w:r>
      <w:proofErr w:type="spellStart"/>
      <w:r>
        <w:rPr>
          <w:b/>
          <w:sz w:val="20"/>
          <w:szCs w:val="20"/>
          <w:u w:val="single"/>
        </w:rPr>
        <w:t>Экономический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источник</w:t>
      </w:r>
      <w:proofErr w:type="spellEnd"/>
      <w:r>
        <w:rPr>
          <w:b/>
          <w:sz w:val="20"/>
          <w:szCs w:val="20"/>
          <w:u w:val="single"/>
        </w:rPr>
        <w:t xml:space="preserve"> и </w:t>
      </w:r>
      <w:proofErr w:type="spellStart"/>
      <w:r>
        <w:rPr>
          <w:b/>
          <w:sz w:val="20"/>
          <w:szCs w:val="20"/>
          <w:u w:val="single"/>
        </w:rPr>
        <w:t>предполагаемое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использование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наличных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денежных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средств</w:t>
      </w:r>
      <w:proofErr w:type="spellEnd"/>
    </w:p>
    <w:p w14:paraId="59E90BD5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proofErr w:type="spellStart"/>
      <w:r>
        <w:rPr>
          <w:b/>
          <w:color w:val="000000" w:themeColor="text1"/>
          <w:sz w:val="20"/>
          <w:szCs w:val="20"/>
        </w:rPr>
        <w:t>Подраздел</w:t>
      </w:r>
      <w:proofErr w:type="spellEnd"/>
      <w:r>
        <w:rPr>
          <w:b/>
          <w:color w:val="000000" w:themeColor="text1"/>
          <w:sz w:val="20"/>
          <w:szCs w:val="20"/>
        </w:rPr>
        <w:t xml:space="preserve"> 5.A </w:t>
      </w:r>
      <w:proofErr w:type="spellStart"/>
      <w:r>
        <w:rPr>
          <w:color w:val="000000" w:themeColor="text1"/>
          <w:sz w:val="20"/>
          <w:szCs w:val="20"/>
        </w:rPr>
        <w:t>заполняется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если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перевозчик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является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единственным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собственником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или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если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только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один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собственник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может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указать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соответствующий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экономический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источник</w:t>
      </w:r>
      <w:proofErr w:type="spellEnd"/>
      <w:r>
        <w:rPr>
          <w:sz w:val="20"/>
          <w:szCs w:val="20"/>
        </w:rPr>
        <w:t>.</w:t>
      </w:r>
    </w:p>
    <w:p w14:paraId="5C77E256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7E32F606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proofErr w:type="spellStart"/>
      <w:r>
        <w:rPr>
          <w:b/>
          <w:color w:val="000000" w:themeColor="text1"/>
          <w:sz w:val="20"/>
          <w:szCs w:val="20"/>
        </w:rPr>
        <w:t>Подраздел</w:t>
      </w:r>
      <w:proofErr w:type="spellEnd"/>
      <w:r>
        <w:rPr>
          <w:b/>
          <w:color w:val="000000" w:themeColor="text1"/>
          <w:sz w:val="20"/>
          <w:szCs w:val="20"/>
        </w:rPr>
        <w:t xml:space="preserve"> 5.B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заполняется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если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перевозчик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также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является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единственным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собственником</w:t>
      </w:r>
      <w:proofErr w:type="spellEnd"/>
      <w:r>
        <w:rPr>
          <w:color w:val="000000" w:themeColor="text1"/>
          <w:sz w:val="20"/>
          <w:szCs w:val="20"/>
        </w:rPr>
        <w:t xml:space="preserve"> и </w:t>
      </w:r>
      <w:proofErr w:type="spellStart"/>
      <w:r>
        <w:rPr>
          <w:color w:val="000000" w:themeColor="text1"/>
          <w:sz w:val="20"/>
          <w:szCs w:val="20"/>
        </w:rPr>
        <w:t>единственным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предполагаемым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получателем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или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если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только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один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получатель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может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указать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предполагаемое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использование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наличных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денежных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средств</w:t>
      </w:r>
      <w:proofErr w:type="spellEnd"/>
      <w:r>
        <w:rPr>
          <w:color w:val="000000" w:themeColor="text1"/>
          <w:sz w:val="20"/>
          <w:szCs w:val="20"/>
        </w:rPr>
        <w:t>.</w:t>
      </w:r>
    </w:p>
    <w:p w14:paraId="04153CE5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3DCDC248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 </w:t>
      </w:r>
      <w:proofErr w:type="spellStart"/>
      <w:r>
        <w:rPr>
          <w:color w:val="000000" w:themeColor="text1"/>
          <w:sz w:val="20"/>
          <w:szCs w:val="20"/>
        </w:rPr>
        <w:t>каждом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подразделе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можно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выбрать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несколько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вариантов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Если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ни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один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вариант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не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подходит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отметьте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color w:val="000000" w:themeColor="text1"/>
          <w:sz w:val="20"/>
          <w:szCs w:val="20"/>
        </w:rPr>
        <w:t>ячейку</w:t>
      </w:r>
      <w:proofErr w:type="spellEnd"/>
      <w:r>
        <w:rPr>
          <w:color w:val="000000" w:themeColor="text1"/>
          <w:sz w:val="20"/>
          <w:szCs w:val="20"/>
        </w:rPr>
        <w:t xml:space="preserve"> «</w:t>
      </w:r>
      <w:proofErr w:type="spellStart"/>
      <w:r>
        <w:rPr>
          <w:color w:val="000000" w:themeColor="text1"/>
          <w:sz w:val="20"/>
          <w:szCs w:val="20"/>
        </w:rPr>
        <w:t>иное</w:t>
      </w:r>
      <w:proofErr w:type="spellEnd"/>
      <w:proofErr w:type="gramEnd"/>
      <w:r>
        <w:rPr>
          <w:color w:val="000000" w:themeColor="text1"/>
          <w:sz w:val="20"/>
          <w:szCs w:val="20"/>
        </w:rPr>
        <w:t xml:space="preserve">» и </w:t>
      </w:r>
      <w:proofErr w:type="spellStart"/>
      <w:r>
        <w:rPr>
          <w:color w:val="000000" w:themeColor="text1"/>
          <w:sz w:val="20"/>
          <w:szCs w:val="20"/>
        </w:rPr>
        <w:t>предоставьте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данные</w:t>
      </w:r>
      <w:proofErr w:type="spellEnd"/>
      <w:r>
        <w:rPr>
          <w:color w:val="000000" w:themeColor="text1"/>
          <w:sz w:val="20"/>
          <w:szCs w:val="20"/>
        </w:rPr>
        <w:t>.</w:t>
      </w:r>
    </w:p>
    <w:p w14:paraId="19A31AA0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14:paraId="21413721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собственников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предполагаемых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получателей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несколько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необходимо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указать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соответствующую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информацию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экономическом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источнике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предполагаемом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использовании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наличных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денежных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средств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собственников</w:t>
      </w:r>
      <w:proofErr w:type="spellEnd"/>
      <w:r>
        <w:rPr>
          <w:sz w:val="20"/>
          <w:szCs w:val="20"/>
        </w:rPr>
        <w:t xml:space="preserve"> и/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предполагаемых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получателей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дополнительных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листах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указано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ниже</w:t>
      </w:r>
      <w:proofErr w:type="spellEnd"/>
      <w:r>
        <w:rPr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 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таком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случае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отметьте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ячейку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иное</w:t>
      </w:r>
      <w:proofErr w:type="spellEnd"/>
      <w:proofErr w:type="gramEnd"/>
      <w:r>
        <w:rPr>
          <w:sz w:val="20"/>
          <w:szCs w:val="20"/>
        </w:rPr>
        <w:t xml:space="preserve">» и </w:t>
      </w:r>
      <w:proofErr w:type="spellStart"/>
      <w:r>
        <w:rPr>
          <w:sz w:val="20"/>
          <w:szCs w:val="20"/>
        </w:rPr>
        <w:t>укажите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дополнительные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листы</w:t>
      </w:r>
      <w:proofErr w:type="spellEnd"/>
      <w:r>
        <w:rPr>
          <w:sz w:val="20"/>
          <w:szCs w:val="20"/>
        </w:rPr>
        <w:t>».</w:t>
      </w:r>
    </w:p>
    <w:p w14:paraId="5DECC002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sz w:val="20"/>
          <w:szCs w:val="20"/>
        </w:rPr>
      </w:pPr>
    </w:p>
    <w:p w14:paraId="5E8EF074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  <w:u w:val="single"/>
        </w:rPr>
      </w:pPr>
      <w:proofErr w:type="spellStart"/>
      <w:r>
        <w:rPr>
          <w:b/>
          <w:color w:val="000000" w:themeColor="text1"/>
          <w:sz w:val="20"/>
          <w:szCs w:val="20"/>
          <w:u w:val="single"/>
        </w:rPr>
        <w:t>Раздел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6.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Собственник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наличных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денежных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средств</w:t>
      </w:r>
      <w:proofErr w:type="spellEnd"/>
    </w:p>
    <w:p w14:paraId="2CAB8947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</w:rPr>
      </w:pPr>
    </w:p>
    <w:p w14:paraId="4BBE3B4A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</w:rPr>
      </w:pPr>
      <w:proofErr w:type="spellStart"/>
      <w:r>
        <w:rPr>
          <w:b/>
          <w:color w:val="000000" w:themeColor="text1"/>
          <w:sz w:val="20"/>
          <w:szCs w:val="20"/>
        </w:rPr>
        <w:t>Только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один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собственник</w:t>
      </w:r>
      <w:proofErr w:type="spellEnd"/>
    </w:p>
    <w:p w14:paraId="5BF55F32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Если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перевозчик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является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единственным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собственником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наличных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денежных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средств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отметьте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соответствующую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ячейку</w:t>
      </w:r>
      <w:proofErr w:type="spellEnd"/>
      <w:r>
        <w:rPr>
          <w:color w:val="000000" w:themeColor="text1"/>
          <w:sz w:val="20"/>
          <w:szCs w:val="20"/>
        </w:rPr>
        <w:t xml:space="preserve"> и </w:t>
      </w:r>
      <w:proofErr w:type="spellStart"/>
      <w:r>
        <w:rPr>
          <w:color w:val="000000" w:themeColor="text1"/>
          <w:sz w:val="20"/>
          <w:szCs w:val="20"/>
        </w:rPr>
        <w:t>перейдите</w:t>
      </w:r>
      <w:proofErr w:type="spellEnd"/>
      <w:r>
        <w:rPr>
          <w:color w:val="000000" w:themeColor="text1"/>
          <w:sz w:val="20"/>
          <w:szCs w:val="20"/>
        </w:rPr>
        <w:t xml:space="preserve"> в </w:t>
      </w:r>
      <w:proofErr w:type="spellStart"/>
      <w:r>
        <w:rPr>
          <w:color w:val="000000" w:themeColor="text1"/>
          <w:sz w:val="20"/>
          <w:szCs w:val="20"/>
        </w:rPr>
        <w:t>раздел</w:t>
      </w:r>
      <w:proofErr w:type="spellEnd"/>
      <w:r>
        <w:rPr>
          <w:color w:val="000000" w:themeColor="text1"/>
          <w:sz w:val="20"/>
          <w:szCs w:val="20"/>
        </w:rPr>
        <w:t xml:space="preserve"> 7.</w:t>
      </w:r>
    </w:p>
    <w:p w14:paraId="6F51EEC8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354264E5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1"/>
          <w:szCs w:val="21"/>
        </w:rPr>
        <w:t>Если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перевозчик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не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является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единственным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собственником</w:t>
      </w:r>
      <w:proofErr w:type="spellEnd"/>
      <w:r>
        <w:rPr>
          <w:color w:val="000000" w:themeColor="text1"/>
          <w:sz w:val="21"/>
          <w:szCs w:val="21"/>
        </w:rPr>
        <w:t xml:space="preserve">, </w:t>
      </w:r>
      <w:proofErr w:type="spellStart"/>
      <w:r>
        <w:rPr>
          <w:color w:val="000000" w:themeColor="text1"/>
          <w:sz w:val="21"/>
          <w:szCs w:val="21"/>
        </w:rPr>
        <w:t>укажите</w:t>
      </w:r>
      <w:proofErr w:type="spellEnd"/>
      <w:r>
        <w:rPr>
          <w:color w:val="000000" w:themeColor="text1"/>
          <w:sz w:val="21"/>
          <w:szCs w:val="21"/>
        </w:rPr>
        <w:t xml:space="preserve">, </w:t>
      </w:r>
      <w:proofErr w:type="spellStart"/>
      <w:r>
        <w:rPr>
          <w:color w:val="000000" w:themeColor="text1"/>
          <w:sz w:val="21"/>
          <w:szCs w:val="21"/>
        </w:rPr>
        <w:t>является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ли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единственный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собственник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иным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физическим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или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юридическим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лицом</w:t>
      </w:r>
      <w:proofErr w:type="spellEnd"/>
      <w:r>
        <w:rPr>
          <w:color w:val="000000" w:themeColor="text1"/>
          <w:sz w:val="21"/>
          <w:szCs w:val="21"/>
        </w:rPr>
        <w:t xml:space="preserve">, и </w:t>
      </w:r>
      <w:proofErr w:type="spellStart"/>
      <w:r>
        <w:rPr>
          <w:color w:val="000000" w:themeColor="text1"/>
          <w:sz w:val="21"/>
          <w:szCs w:val="21"/>
        </w:rPr>
        <w:t>отметьте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соответствующую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ячейку</w:t>
      </w:r>
      <w:proofErr w:type="spellEnd"/>
      <w:r>
        <w:rPr>
          <w:color w:val="000000" w:themeColor="text1"/>
          <w:sz w:val="21"/>
          <w:szCs w:val="21"/>
        </w:rPr>
        <w:t xml:space="preserve">. 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внести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в </w:t>
      </w:r>
      <w:proofErr w:type="spellStart"/>
      <w:r>
        <w:t>подраздел</w:t>
      </w:r>
      <w:proofErr w:type="spellEnd"/>
      <w:r>
        <w:t xml:space="preserve"> 6.A (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подраздел</w:t>
      </w:r>
      <w:proofErr w:type="spellEnd"/>
      <w:r>
        <w:t xml:space="preserve"> 6.В (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юридического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) и </w:t>
      </w:r>
      <w:proofErr w:type="spellStart"/>
      <w:r>
        <w:t>перейти</w:t>
      </w:r>
      <w:proofErr w:type="spellEnd"/>
      <w:r>
        <w:t xml:space="preserve"> к </w:t>
      </w:r>
      <w:proofErr w:type="spellStart"/>
      <w:r>
        <w:t>разделу</w:t>
      </w:r>
      <w:proofErr w:type="spellEnd"/>
      <w:r>
        <w:t xml:space="preserve"> 7.</w:t>
      </w:r>
      <w:r>
        <w:rPr>
          <w:color w:val="000000" w:themeColor="text1"/>
          <w:sz w:val="20"/>
          <w:szCs w:val="20"/>
        </w:rPr>
        <w:t xml:space="preserve">  </w:t>
      </w:r>
      <w:proofErr w:type="spellStart"/>
      <w:r>
        <w:rPr>
          <w:color w:val="000000" w:themeColor="text1"/>
          <w:sz w:val="20"/>
          <w:szCs w:val="20"/>
        </w:rPr>
        <w:t>Если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перевозчик</w:t>
      </w:r>
      <w:proofErr w:type="spellEnd"/>
      <w:r>
        <w:rPr>
          <w:color w:val="000000" w:themeColor="text1"/>
          <w:sz w:val="20"/>
          <w:szCs w:val="20"/>
        </w:rPr>
        <w:t xml:space="preserve"> – </w:t>
      </w:r>
      <w:proofErr w:type="spellStart"/>
      <w:r>
        <w:rPr>
          <w:color w:val="000000" w:themeColor="text1"/>
          <w:sz w:val="20"/>
          <w:szCs w:val="20"/>
        </w:rPr>
        <w:t>физическое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лицо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персональные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данные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следует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указать</w:t>
      </w:r>
      <w:proofErr w:type="spellEnd"/>
      <w:r>
        <w:rPr>
          <w:color w:val="000000" w:themeColor="text1"/>
          <w:sz w:val="20"/>
          <w:szCs w:val="20"/>
        </w:rPr>
        <w:t xml:space="preserve"> в </w:t>
      </w:r>
      <w:proofErr w:type="spellStart"/>
      <w:r>
        <w:rPr>
          <w:color w:val="000000" w:themeColor="text1"/>
          <w:sz w:val="20"/>
          <w:szCs w:val="20"/>
        </w:rPr>
        <w:t>соответствии</w:t>
      </w:r>
      <w:proofErr w:type="spellEnd"/>
      <w:r>
        <w:rPr>
          <w:color w:val="000000" w:themeColor="text1"/>
          <w:sz w:val="20"/>
          <w:szCs w:val="20"/>
        </w:rPr>
        <w:t xml:space="preserve"> с </w:t>
      </w:r>
      <w:proofErr w:type="spellStart"/>
      <w:r>
        <w:rPr>
          <w:color w:val="000000" w:themeColor="text1"/>
          <w:sz w:val="20"/>
          <w:szCs w:val="20"/>
        </w:rPr>
        <w:t>документом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удостоверяющим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личность</w:t>
      </w:r>
      <w:proofErr w:type="spellEnd"/>
      <w:r>
        <w:rPr>
          <w:color w:val="000000" w:themeColor="text1"/>
          <w:sz w:val="20"/>
          <w:szCs w:val="20"/>
        </w:rPr>
        <w:t>.</w:t>
      </w:r>
    </w:p>
    <w:p w14:paraId="4F2570F1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6A6ABFE4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</w:rPr>
      </w:pPr>
      <w:proofErr w:type="spellStart"/>
      <w:r>
        <w:rPr>
          <w:b/>
          <w:color w:val="000000" w:themeColor="text1"/>
          <w:sz w:val="20"/>
          <w:szCs w:val="20"/>
        </w:rPr>
        <w:t>Несколько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собственников</w:t>
      </w:r>
      <w:proofErr w:type="spellEnd"/>
    </w:p>
    <w:p w14:paraId="1C506EB7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Если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собственников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несколько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общее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количество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собственников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следует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указать</w:t>
      </w:r>
      <w:proofErr w:type="spellEnd"/>
      <w:r>
        <w:rPr>
          <w:color w:val="000000" w:themeColor="text1"/>
          <w:sz w:val="20"/>
          <w:szCs w:val="20"/>
        </w:rPr>
        <w:t xml:space="preserve"> в </w:t>
      </w:r>
      <w:proofErr w:type="spellStart"/>
      <w:r>
        <w:rPr>
          <w:color w:val="000000" w:themeColor="text1"/>
          <w:sz w:val="20"/>
          <w:szCs w:val="20"/>
        </w:rPr>
        <w:t>соответствующей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ячейке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каждому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дополнительному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собственнику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необходимо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заполнить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отдельные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дополнительные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листы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указав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данные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сумму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принадлежащих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наличных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денежных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средств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экономический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источник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предполагаемое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использование</w:t>
      </w:r>
      <w:proofErr w:type="spellEnd"/>
      <w:r>
        <w:rPr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 </w:t>
      </w:r>
      <w:proofErr w:type="spellStart"/>
      <w:r>
        <w:rPr>
          <w:color w:val="000000" w:themeColor="text1"/>
          <w:sz w:val="20"/>
          <w:szCs w:val="20"/>
        </w:rPr>
        <w:t>Если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перевозчик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является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одним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из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собственников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по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нему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необходимо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также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заполнить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дополнительный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лист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указав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сумму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принадлежащих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перевозчику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наличных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денежных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средств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их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экономический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источник</w:t>
      </w:r>
      <w:proofErr w:type="spellEnd"/>
      <w:r>
        <w:rPr>
          <w:color w:val="000000" w:themeColor="text1"/>
          <w:sz w:val="20"/>
          <w:szCs w:val="20"/>
        </w:rPr>
        <w:t xml:space="preserve"> и </w:t>
      </w:r>
      <w:proofErr w:type="spellStart"/>
      <w:r>
        <w:rPr>
          <w:color w:val="000000" w:themeColor="text1"/>
          <w:sz w:val="20"/>
          <w:szCs w:val="20"/>
        </w:rPr>
        <w:t>предполагаемое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использование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Вся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предоставленная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информация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представляет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собой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единую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декларацию</w:t>
      </w:r>
      <w:proofErr w:type="spellEnd"/>
      <w:r>
        <w:rPr>
          <w:color w:val="000000" w:themeColor="text1"/>
          <w:sz w:val="20"/>
          <w:szCs w:val="20"/>
        </w:rPr>
        <w:t xml:space="preserve">, и </w:t>
      </w:r>
      <w:proofErr w:type="spellStart"/>
      <w:r>
        <w:rPr>
          <w:color w:val="000000" w:themeColor="text1"/>
          <w:sz w:val="20"/>
          <w:szCs w:val="20"/>
        </w:rPr>
        <w:t>все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дополнительные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листы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должны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быть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пронумерованы</w:t>
      </w:r>
      <w:proofErr w:type="spellEnd"/>
      <w:r>
        <w:rPr>
          <w:color w:val="000000" w:themeColor="text1"/>
          <w:sz w:val="20"/>
          <w:szCs w:val="20"/>
        </w:rPr>
        <w:t xml:space="preserve"> и </w:t>
      </w:r>
      <w:proofErr w:type="spellStart"/>
      <w:r>
        <w:rPr>
          <w:color w:val="000000" w:themeColor="text1"/>
          <w:sz w:val="20"/>
          <w:szCs w:val="20"/>
        </w:rPr>
        <w:t>подписаны</w:t>
      </w:r>
      <w:proofErr w:type="spellEnd"/>
      <w:r>
        <w:rPr>
          <w:color w:val="000000" w:themeColor="text1"/>
          <w:sz w:val="20"/>
          <w:szCs w:val="20"/>
        </w:rPr>
        <w:t>.</w:t>
      </w:r>
    </w:p>
    <w:p w14:paraId="54B410A3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1AEF12DC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  <w:u w:val="single"/>
        </w:rPr>
      </w:pPr>
      <w:proofErr w:type="spellStart"/>
      <w:r>
        <w:rPr>
          <w:b/>
          <w:color w:val="000000" w:themeColor="text1"/>
          <w:sz w:val="20"/>
          <w:szCs w:val="20"/>
          <w:u w:val="single"/>
        </w:rPr>
        <w:t>Раздел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7.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Предполагаемый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получатель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наличных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денежных</w:t>
      </w:r>
      <w:proofErr w:type="spellEnd"/>
      <w:r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  <w:u w:val="single"/>
        </w:rPr>
        <w:t>средств</w:t>
      </w:r>
      <w:proofErr w:type="spellEnd"/>
    </w:p>
    <w:p w14:paraId="60B34D00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  <w:u w:val="single"/>
        </w:rPr>
      </w:pPr>
    </w:p>
    <w:p w14:paraId="599DD2FD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</w:rPr>
      </w:pPr>
      <w:proofErr w:type="spellStart"/>
      <w:r>
        <w:rPr>
          <w:b/>
          <w:color w:val="000000" w:themeColor="text1"/>
          <w:sz w:val="20"/>
          <w:szCs w:val="20"/>
        </w:rPr>
        <w:t>Только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один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предполагаемый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получатель</w:t>
      </w:r>
      <w:proofErr w:type="spellEnd"/>
    </w:p>
    <w:p w14:paraId="16B41386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Укажите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является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перевозчик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единственным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предполагаемым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получателем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наличных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денежных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средств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Если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это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так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отметьте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соответствующую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ячейку</w:t>
      </w:r>
      <w:proofErr w:type="spellEnd"/>
      <w:r>
        <w:rPr>
          <w:color w:val="000000" w:themeColor="text1"/>
          <w:sz w:val="20"/>
          <w:szCs w:val="20"/>
        </w:rPr>
        <w:t xml:space="preserve"> и </w:t>
      </w:r>
      <w:proofErr w:type="spellStart"/>
      <w:r>
        <w:rPr>
          <w:color w:val="000000" w:themeColor="text1"/>
          <w:sz w:val="20"/>
          <w:szCs w:val="20"/>
        </w:rPr>
        <w:t>перейдите</w:t>
      </w:r>
      <w:proofErr w:type="spellEnd"/>
      <w:r>
        <w:rPr>
          <w:color w:val="000000" w:themeColor="text1"/>
          <w:sz w:val="20"/>
          <w:szCs w:val="20"/>
        </w:rPr>
        <w:t xml:space="preserve"> в </w:t>
      </w:r>
      <w:proofErr w:type="spellStart"/>
      <w:r>
        <w:rPr>
          <w:color w:val="000000" w:themeColor="text1"/>
          <w:sz w:val="20"/>
          <w:szCs w:val="20"/>
        </w:rPr>
        <w:t>раздел</w:t>
      </w:r>
      <w:proofErr w:type="spellEnd"/>
      <w:r>
        <w:rPr>
          <w:color w:val="000000" w:themeColor="text1"/>
          <w:sz w:val="20"/>
          <w:szCs w:val="20"/>
        </w:rPr>
        <w:t xml:space="preserve"> 8.</w:t>
      </w:r>
    </w:p>
    <w:p w14:paraId="155DA677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Если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перевозчик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не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является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единственным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предполагаемым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получателем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отметьте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соответствующую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ячейку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чтобы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указать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является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единственный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предполагаемый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получатель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другим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физическим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лицом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или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юридическим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лицом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Необходимо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внести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информацию</w:t>
      </w:r>
      <w:proofErr w:type="spellEnd"/>
      <w:r>
        <w:rPr>
          <w:color w:val="000000" w:themeColor="text1"/>
          <w:sz w:val="20"/>
          <w:szCs w:val="20"/>
        </w:rPr>
        <w:t xml:space="preserve"> в </w:t>
      </w:r>
      <w:proofErr w:type="spellStart"/>
      <w:r>
        <w:rPr>
          <w:color w:val="000000" w:themeColor="text1"/>
          <w:sz w:val="20"/>
          <w:szCs w:val="20"/>
        </w:rPr>
        <w:t>подраздел</w:t>
      </w:r>
      <w:proofErr w:type="spellEnd"/>
      <w:r>
        <w:rPr>
          <w:color w:val="000000" w:themeColor="text1"/>
          <w:sz w:val="20"/>
          <w:szCs w:val="20"/>
        </w:rPr>
        <w:t xml:space="preserve"> 7.A (</w:t>
      </w:r>
      <w:proofErr w:type="spellStart"/>
      <w:r>
        <w:rPr>
          <w:color w:val="000000" w:themeColor="text1"/>
          <w:sz w:val="20"/>
          <w:szCs w:val="20"/>
        </w:rPr>
        <w:t>для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физического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лица</w:t>
      </w:r>
      <w:proofErr w:type="spellEnd"/>
      <w:r>
        <w:rPr>
          <w:color w:val="000000" w:themeColor="text1"/>
          <w:sz w:val="20"/>
          <w:szCs w:val="20"/>
        </w:rPr>
        <w:t xml:space="preserve">) </w:t>
      </w:r>
      <w:proofErr w:type="spellStart"/>
      <w:r>
        <w:rPr>
          <w:color w:val="000000" w:themeColor="text1"/>
          <w:sz w:val="20"/>
          <w:szCs w:val="20"/>
        </w:rPr>
        <w:t>или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подраздел</w:t>
      </w:r>
      <w:proofErr w:type="spellEnd"/>
      <w:r>
        <w:rPr>
          <w:color w:val="000000" w:themeColor="text1"/>
          <w:sz w:val="20"/>
          <w:szCs w:val="20"/>
        </w:rPr>
        <w:t xml:space="preserve"> 7.В (</w:t>
      </w:r>
      <w:proofErr w:type="spellStart"/>
      <w:r>
        <w:rPr>
          <w:color w:val="000000" w:themeColor="text1"/>
          <w:sz w:val="20"/>
          <w:szCs w:val="20"/>
        </w:rPr>
        <w:t>для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юридического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лица</w:t>
      </w:r>
      <w:proofErr w:type="spellEnd"/>
      <w:r>
        <w:rPr>
          <w:color w:val="000000" w:themeColor="text1"/>
          <w:sz w:val="20"/>
          <w:szCs w:val="20"/>
        </w:rPr>
        <w:t xml:space="preserve">) и </w:t>
      </w:r>
      <w:proofErr w:type="spellStart"/>
      <w:r>
        <w:rPr>
          <w:color w:val="000000" w:themeColor="text1"/>
          <w:sz w:val="20"/>
          <w:szCs w:val="20"/>
        </w:rPr>
        <w:t>перейти</w:t>
      </w:r>
      <w:proofErr w:type="spellEnd"/>
      <w:r>
        <w:rPr>
          <w:color w:val="000000" w:themeColor="text1"/>
          <w:sz w:val="20"/>
          <w:szCs w:val="20"/>
        </w:rPr>
        <w:t xml:space="preserve"> к </w:t>
      </w:r>
      <w:proofErr w:type="spellStart"/>
      <w:r>
        <w:rPr>
          <w:color w:val="000000" w:themeColor="text1"/>
          <w:sz w:val="20"/>
          <w:szCs w:val="20"/>
        </w:rPr>
        <w:t>разделу</w:t>
      </w:r>
      <w:proofErr w:type="spellEnd"/>
      <w:r>
        <w:rPr>
          <w:color w:val="000000" w:themeColor="text1"/>
          <w:sz w:val="20"/>
          <w:szCs w:val="20"/>
        </w:rPr>
        <w:t xml:space="preserve"> 8.  В </w:t>
      </w:r>
      <w:proofErr w:type="spellStart"/>
      <w:r>
        <w:rPr>
          <w:color w:val="000000" w:themeColor="text1"/>
          <w:sz w:val="20"/>
          <w:szCs w:val="20"/>
        </w:rPr>
        <w:t>случае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физического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лица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персональные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данные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следует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указать</w:t>
      </w:r>
      <w:proofErr w:type="spellEnd"/>
      <w:r>
        <w:rPr>
          <w:color w:val="000000" w:themeColor="text1"/>
          <w:sz w:val="20"/>
          <w:szCs w:val="20"/>
        </w:rPr>
        <w:t xml:space="preserve"> в </w:t>
      </w:r>
      <w:proofErr w:type="spellStart"/>
      <w:r>
        <w:rPr>
          <w:color w:val="000000" w:themeColor="text1"/>
          <w:sz w:val="20"/>
          <w:szCs w:val="20"/>
        </w:rPr>
        <w:t>соответствии</w:t>
      </w:r>
      <w:proofErr w:type="spellEnd"/>
      <w:r>
        <w:rPr>
          <w:color w:val="000000" w:themeColor="text1"/>
          <w:sz w:val="20"/>
          <w:szCs w:val="20"/>
        </w:rPr>
        <w:t xml:space="preserve"> с </w:t>
      </w:r>
      <w:proofErr w:type="spellStart"/>
      <w:r>
        <w:rPr>
          <w:color w:val="000000" w:themeColor="text1"/>
          <w:sz w:val="20"/>
          <w:szCs w:val="20"/>
        </w:rPr>
        <w:t>документом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удостоверяющим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личность</w:t>
      </w:r>
      <w:proofErr w:type="spellEnd"/>
      <w:r>
        <w:rPr>
          <w:color w:val="000000" w:themeColor="text1"/>
          <w:sz w:val="20"/>
          <w:szCs w:val="20"/>
        </w:rPr>
        <w:t>.</w:t>
      </w:r>
    </w:p>
    <w:p w14:paraId="44C7F234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45A39FF7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</w:rPr>
      </w:pPr>
      <w:proofErr w:type="spellStart"/>
      <w:r>
        <w:rPr>
          <w:b/>
          <w:color w:val="000000" w:themeColor="text1"/>
          <w:sz w:val="20"/>
          <w:szCs w:val="20"/>
        </w:rPr>
        <w:t>Несколько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предполагаемых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получателей</w:t>
      </w:r>
      <w:proofErr w:type="spellEnd"/>
    </w:p>
    <w:p w14:paraId="313C8FDD" w14:textId="77777777" w:rsidR="005B4EE6" w:rsidRPr="006B74DF" w:rsidRDefault="005B4EE6" w:rsidP="005B4EE6">
      <w:pPr>
        <w:tabs>
          <w:tab w:val="left" w:pos="9923"/>
        </w:tabs>
        <w:spacing w:after="0" w:line="220" w:lineRule="exact"/>
        <w:jc w:val="both"/>
        <w:rPr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Если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предполагаемых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получателей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несколько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общее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количество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предполагаемых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получателей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следует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указать</w:t>
      </w:r>
      <w:proofErr w:type="spellEnd"/>
      <w:r>
        <w:rPr>
          <w:color w:val="000000" w:themeColor="text1"/>
          <w:sz w:val="20"/>
          <w:szCs w:val="20"/>
        </w:rPr>
        <w:t xml:space="preserve"> в </w:t>
      </w:r>
      <w:proofErr w:type="spellStart"/>
      <w:r>
        <w:rPr>
          <w:color w:val="000000" w:themeColor="text1"/>
          <w:sz w:val="20"/>
          <w:szCs w:val="20"/>
        </w:rPr>
        <w:t>соответствующей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ячейке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По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каждому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предполагаемому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получателю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необходимо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заполнить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отдельные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дополнительные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листы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указав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данные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каждого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предполагаемого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получателя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сумму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наличных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денежных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средств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подлежащих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получению</w:t>
      </w:r>
      <w:proofErr w:type="spellEnd"/>
      <w:r>
        <w:rPr>
          <w:color w:val="000000" w:themeColor="text1"/>
          <w:sz w:val="20"/>
          <w:szCs w:val="20"/>
        </w:rPr>
        <w:t xml:space="preserve">, и </w:t>
      </w:r>
      <w:proofErr w:type="spellStart"/>
      <w:r>
        <w:rPr>
          <w:color w:val="000000" w:themeColor="text1"/>
          <w:sz w:val="20"/>
          <w:szCs w:val="20"/>
        </w:rPr>
        <w:t>их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предполагаемое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использование</w:t>
      </w:r>
      <w:proofErr w:type="spellEnd"/>
      <w:r>
        <w:rPr>
          <w:color w:val="000000" w:themeColor="text1"/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Если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перевозчик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является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предполагаемых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получателей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необходимо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заполнить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дополнительный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лист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указанием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суммы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получаемых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перевозчиком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наличных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денежных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средств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предполагаемое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использование</w:t>
      </w:r>
      <w:proofErr w:type="spellEnd"/>
      <w:r>
        <w:rPr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 </w:t>
      </w:r>
      <w:proofErr w:type="spellStart"/>
      <w:r>
        <w:rPr>
          <w:color w:val="000000" w:themeColor="text1"/>
          <w:sz w:val="20"/>
          <w:szCs w:val="20"/>
        </w:rPr>
        <w:t>Вся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предоставленная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информация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представляет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собой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единую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декларацию</w:t>
      </w:r>
      <w:proofErr w:type="spellEnd"/>
      <w:r>
        <w:rPr>
          <w:color w:val="000000" w:themeColor="text1"/>
          <w:sz w:val="20"/>
          <w:szCs w:val="20"/>
        </w:rPr>
        <w:t xml:space="preserve">, и </w:t>
      </w:r>
      <w:proofErr w:type="spellStart"/>
      <w:r>
        <w:rPr>
          <w:color w:val="000000" w:themeColor="text1"/>
          <w:sz w:val="20"/>
          <w:szCs w:val="20"/>
        </w:rPr>
        <w:t>все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дополнительные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листы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должны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быть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пронумерованы</w:t>
      </w:r>
      <w:proofErr w:type="spellEnd"/>
      <w:r>
        <w:rPr>
          <w:color w:val="000000" w:themeColor="text1"/>
          <w:sz w:val="20"/>
          <w:szCs w:val="20"/>
        </w:rPr>
        <w:t xml:space="preserve"> и </w:t>
      </w:r>
      <w:proofErr w:type="spellStart"/>
      <w:r>
        <w:rPr>
          <w:color w:val="000000" w:themeColor="text1"/>
          <w:sz w:val="20"/>
          <w:szCs w:val="20"/>
        </w:rPr>
        <w:t>подписаны</w:t>
      </w:r>
      <w:proofErr w:type="spellEnd"/>
      <w:r>
        <w:rPr>
          <w:color w:val="000000" w:themeColor="text1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B67CF8C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58922BE3" w14:textId="77777777" w:rsidR="005B4EE6" w:rsidRPr="00C94721" w:rsidRDefault="005B4EE6" w:rsidP="005B4EE6">
      <w:pPr>
        <w:tabs>
          <w:tab w:val="left" w:pos="9923"/>
        </w:tabs>
        <w:spacing w:after="0" w:line="220" w:lineRule="exact"/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Раздел</w:t>
      </w:r>
      <w:proofErr w:type="spellEnd"/>
      <w:r>
        <w:rPr>
          <w:b/>
          <w:sz w:val="20"/>
          <w:szCs w:val="20"/>
          <w:u w:val="single"/>
        </w:rPr>
        <w:t xml:space="preserve"> 8. </w:t>
      </w:r>
      <w:proofErr w:type="spellStart"/>
      <w:r>
        <w:rPr>
          <w:b/>
          <w:sz w:val="20"/>
          <w:szCs w:val="20"/>
          <w:u w:val="single"/>
        </w:rPr>
        <w:t>Подпись</w:t>
      </w:r>
      <w:proofErr w:type="spellEnd"/>
      <w:r>
        <w:rPr>
          <w:b/>
          <w:sz w:val="20"/>
          <w:szCs w:val="20"/>
          <w:u w:val="single"/>
        </w:rPr>
        <w:t xml:space="preserve"> </w:t>
      </w:r>
    </w:p>
    <w:p w14:paraId="7AAA9162" w14:textId="77777777" w:rsidR="005B4EE6" w:rsidRPr="00F86636" w:rsidRDefault="005B4EE6" w:rsidP="005B4EE6">
      <w:pPr>
        <w:spacing w:after="0" w:line="220" w:lineRule="exact"/>
        <w:rPr>
          <w:sz w:val="8"/>
          <w:szCs w:val="8"/>
        </w:rPr>
      </w:pPr>
      <w:proofErr w:type="spellStart"/>
      <w:r>
        <w:rPr>
          <w:color w:val="000000" w:themeColor="text1"/>
          <w:sz w:val="20"/>
          <w:szCs w:val="20"/>
        </w:rPr>
        <w:t>Укажите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дату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место</w:t>
      </w:r>
      <w:proofErr w:type="spellEnd"/>
      <w:r>
        <w:rPr>
          <w:color w:val="000000" w:themeColor="text1"/>
          <w:sz w:val="20"/>
          <w:szCs w:val="20"/>
        </w:rPr>
        <w:t xml:space="preserve"> и ФИО и </w:t>
      </w:r>
      <w:proofErr w:type="spellStart"/>
      <w:r>
        <w:rPr>
          <w:color w:val="000000" w:themeColor="text1"/>
          <w:sz w:val="20"/>
          <w:szCs w:val="20"/>
        </w:rPr>
        <w:t>подпишите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бланк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декларации</w:t>
      </w:r>
      <w:proofErr w:type="spellEnd"/>
      <w:r>
        <w:rPr>
          <w:color w:val="000000" w:themeColor="text1"/>
          <w:sz w:val="20"/>
          <w:szCs w:val="20"/>
        </w:rPr>
        <w:t xml:space="preserve">.  </w:t>
      </w:r>
      <w:proofErr w:type="spellStart"/>
      <w:r>
        <w:rPr>
          <w:color w:val="000000" w:themeColor="text1"/>
          <w:sz w:val="20"/>
          <w:szCs w:val="20"/>
        </w:rPr>
        <w:t>Укажите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общее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количество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использованных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дополнительных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листов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Если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вы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не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использовали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ни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одного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листа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укажите</w:t>
      </w:r>
      <w:proofErr w:type="spellEnd"/>
      <w:r>
        <w:rPr>
          <w:color w:val="000000" w:themeColor="text1"/>
          <w:sz w:val="20"/>
          <w:szCs w:val="20"/>
        </w:rPr>
        <w:t xml:space="preserve"> 0 (</w:t>
      </w:r>
      <w:proofErr w:type="spellStart"/>
      <w:r>
        <w:rPr>
          <w:color w:val="000000" w:themeColor="text1"/>
          <w:sz w:val="20"/>
          <w:szCs w:val="20"/>
        </w:rPr>
        <w:t>ноль</w:t>
      </w:r>
      <w:proofErr w:type="spellEnd"/>
      <w:r>
        <w:rPr>
          <w:color w:val="000000" w:themeColor="text1"/>
          <w:sz w:val="20"/>
          <w:szCs w:val="20"/>
        </w:rPr>
        <w:t xml:space="preserve">). </w:t>
      </w:r>
      <w:proofErr w:type="spellStart"/>
      <w:r>
        <w:rPr>
          <w:color w:val="000000" w:themeColor="text1"/>
          <w:sz w:val="20"/>
          <w:szCs w:val="20"/>
        </w:rPr>
        <w:t>Перевозчик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может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отметить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соответствующую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ячейку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>
        <w:rPr>
          <w:color w:val="000000" w:themeColor="text1"/>
          <w:sz w:val="20"/>
          <w:szCs w:val="20"/>
        </w:rPr>
        <w:t>чтобы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запросить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удостоверенную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копию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декларации</w:t>
      </w:r>
      <w:proofErr w:type="spellEnd"/>
      <w:r>
        <w:rPr>
          <w:color w:val="000000" w:themeColor="text1"/>
          <w:sz w:val="20"/>
          <w:szCs w:val="20"/>
        </w:rPr>
        <w:t>.</w:t>
      </w:r>
      <w:r>
        <w:rPr>
          <w:b/>
          <w:color w:val="000000" w:themeColor="text1"/>
          <w:sz w:val="20"/>
          <w:szCs w:val="20"/>
        </w:rPr>
        <w:t xml:space="preserve"> </w:t>
      </w:r>
    </w:p>
    <w:p w14:paraId="0745DE27" w14:textId="77777777" w:rsidR="00CA421A" w:rsidRDefault="00CA421A">
      <w:bookmarkStart w:id="0" w:name="_GoBack"/>
      <w:bookmarkEnd w:id="0"/>
    </w:p>
    <w:sectPr w:rsidR="00CA421A" w:rsidSect="008C5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07" w:bottom="284" w:left="42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51AB5" w14:textId="77777777" w:rsidR="005B4EE6" w:rsidRDefault="005B4EE6" w:rsidP="005B4EE6">
      <w:pPr>
        <w:spacing w:after="0" w:line="240" w:lineRule="auto"/>
      </w:pPr>
      <w:r>
        <w:separator/>
      </w:r>
    </w:p>
  </w:endnote>
  <w:endnote w:type="continuationSeparator" w:id="0">
    <w:p w14:paraId="3DD5B43E" w14:textId="77777777" w:rsidR="005B4EE6" w:rsidRDefault="005B4EE6" w:rsidP="005B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334F" w14:textId="77777777" w:rsidR="00C309F2" w:rsidRDefault="005B4E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3B94" w14:textId="77777777" w:rsidR="00C309F2" w:rsidRDefault="005B4E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2666" w14:textId="77777777" w:rsidR="00C309F2" w:rsidRDefault="005B4E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52056" w14:textId="77777777" w:rsidR="005B4EE6" w:rsidRDefault="005B4EE6" w:rsidP="005B4EE6">
      <w:pPr>
        <w:spacing w:after="0" w:line="240" w:lineRule="auto"/>
      </w:pPr>
      <w:r>
        <w:separator/>
      </w:r>
    </w:p>
  </w:footnote>
  <w:footnote w:type="continuationSeparator" w:id="0">
    <w:p w14:paraId="3F64451A" w14:textId="77777777" w:rsidR="005B4EE6" w:rsidRDefault="005B4EE6" w:rsidP="005B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4858" w14:textId="77777777" w:rsidR="00C309F2" w:rsidRDefault="005B4E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A5448" w14:textId="77777777" w:rsidR="00C309F2" w:rsidRDefault="005B4EE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4014" w14:textId="77777777" w:rsidR="00C309F2" w:rsidRDefault="005B4E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25E3F"/>
    <w:multiLevelType w:val="hybridMultilevel"/>
    <w:tmpl w:val="CD54C136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3074B"/>
    <w:multiLevelType w:val="hybridMultilevel"/>
    <w:tmpl w:val="019AC2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2A"/>
    <w:rsid w:val="004D479E"/>
    <w:rsid w:val="005B4EE6"/>
    <w:rsid w:val="0068212A"/>
    <w:rsid w:val="00C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A7A3C"/>
  <w15:chartTrackingRefBased/>
  <w15:docId w15:val="{87D7A8B1-3E08-47A4-BFD4-1F9E1B6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4EE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5B4EE6"/>
    <w:pPr>
      <w:spacing w:after="0" w:line="240" w:lineRule="atLeast"/>
      <w:ind w:left="720"/>
      <w:contextualSpacing/>
    </w:pPr>
    <w:rPr>
      <w:rFonts w:ascii="Verdana" w:hAnsi="Verdana"/>
      <w:sz w:val="18"/>
      <w:lang w:val="ru-RU"/>
    </w:rPr>
  </w:style>
  <w:style w:type="paragraph" w:styleId="Zhlav">
    <w:name w:val="header"/>
    <w:basedOn w:val="Normln"/>
    <w:link w:val="ZhlavChar"/>
    <w:uiPriority w:val="99"/>
    <w:unhideWhenUsed/>
    <w:rsid w:val="005B4EE6"/>
    <w:pPr>
      <w:tabs>
        <w:tab w:val="center" w:pos="4513"/>
        <w:tab w:val="right" w:pos="9026"/>
      </w:tabs>
      <w:spacing w:after="0" w:line="240" w:lineRule="auto"/>
    </w:pPr>
    <w:rPr>
      <w:lang w:val="ru-RU"/>
    </w:rPr>
  </w:style>
  <w:style w:type="character" w:customStyle="1" w:styleId="ZhlavChar">
    <w:name w:val="Záhlaví Char"/>
    <w:basedOn w:val="Standardnpsmoodstavce"/>
    <w:link w:val="Zhlav"/>
    <w:uiPriority w:val="99"/>
    <w:rsid w:val="005B4EE6"/>
    <w:rPr>
      <w:lang w:val="ru-RU"/>
    </w:rPr>
  </w:style>
  <w:style w:type="paragraph" w:styleId="Zpat">
    <w:name w:val="footer"/>
    <w:basedOn w:val="Normln"/>
    <w:link w:val="ZpatChar"/>
    <w:uiPriority w:val="99"/>
    <w:unhideWhenUsed/>
    <w:rsid w:val="005B4EE6"/>
    <w:pPr>
      <w:tabs>
        <w:tab w:val="center" w:pos="4513"/>
        <w:tab w:val="right" w:pos="9026"/>
      </w:tabs>
      <w:spacing w:after="0" w:line="240" w:lineRule="auto"/>
    </w:pPr>
    <w:rPr>
      <w:lang w:val="ru-RU"/>
    </w:rPr>
  </w:style>
  <w:style w:type="character" w:customStyle="1" w:styleId="ZpatChar">
    <w:name w:val="Zápatí Char"/>
    <w:basedOn w:val="Standardnpsmoodstavce"/>
    <w:link w:val="Zpat"/>
    <w:uiPriority w:val="99"/>
    <w:rsid w:val="005B4EE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80EE9FC1304B4D8F92F0F08464169A" ma:contentTypeVersion="1" ma:contentTypeDescription="Vytvoří nový dokument" ma:contentTypeScope="" ma:versionID="0c30131968cc8d51caef7485faffd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209a967f15348df40b024c289f9d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BD2377-C53D-4B27-9F1C-49BFC0310593}"/>
</file>

<file path=customXml/itemProps2.xml><?xml version="1.0" encoding="utf-8"?>
<ds:datastoreItem xmlns:ds="http://schemas.openxmlformats.org/officeDocument/2006/customXml" ds:itemID="{830A1CAC-30EB-4B94-AB7A-DC785F2109B8}"/>
</file>

<file path=customXml/itemProps3.xml><?xml version="1.0" encoding="utf-8"?>
<ds:datastoreItem xmlns:ds="http://schemas.openxmlformats.org/officeDocument/2006/customXml" ds:itemID="{25B644E3-4495-481D-AFFC-0B8ED49428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1659</Words>
  <Characters>9789</Characters>
  <Application>Microsoft Office Word</Application>
  <DocSecurity>0</DocSecurity>
  <Lines>81</Lines>
  <Paragraphs>22</Paragraphs>
  <ScaleCrop>false</ScaleCrop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Kasala Aleš, Mgr., kpt.</dc:creator>
  <cp:keywords/>
  <dc:description/>
  <cp:lastModifiedBy>Kasala Aleš, Mgr., kpt.</cp:lastModifiedBy>
  <cp:revision>2</cp:revision>
  <dcterms:created xsi:type="dcterms:W3CDTF">2021-06-02T06:46:00Z</dcterms:created>
  <dcterms:modified xsi:type="dcterms:W3CDTF">2021-06-02T06:52:00Z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0x0101006F80EE9FC1304B4D8F92F0F08464169A</vt:lpwstr>
  </property>
  <property fmtid="{D5CDD505-2E9C-101B-9397-08002B2CF9AE}" pid="3" name="Order">
    <vt:r8>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